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8ABD" w14:textId="77777777" w:rsidR="00630BA1" w:rsidRPr="0037459C" w:rsidRDefault="00630BA1" w:rsidP="00BF3225">
      <w:pPr>
        <w:spacing w:before="60" w:after="60" w:line="276" w:lineRule="auto"/>
        <w:ind w:left="708"/>
        <w:jc w:val="both"/>
        <w:rPr>
          <w:rFonts w:ascii="Tahoma" w:hAnsi="Tahoma" w:cs="Tahoma"/>
        </w:rPr>
      </w:pPr>
      <w:r w:rsidRPr="0037459C">
        <w:rPr>
          <w:rFonts w:ascii="Tahoma" w:hAnsi="Tahoma" w:cs="Tahoma"/>
        </w:rPr>
        <w:t xml:space="preserve">General Terms and Conditions </w:t>
      </w:r>
    </w:p>
    <w:p w14:paraId="51D8329A" w14:textId="2DC07671" w:rsidR="00630BA1" w:rsidRPr="0037459C" w:rsidRDefault="00630BA1" w:rsidP="00BF3225">
      <w:pPr>
        <w:spacing w:before="60" w:after="60" w:line="276" w:lineRule="auto"/>
        <w:ind w:left="708"/>
        <w:jc w:val="both"/>
        <w:rPr>
          <w:rFonts w:ascii="Tahoma" w:hAnsi="Tahoma" w:cs="Tahoma"/>
        </w:rPr>
      </w:pPr>
      <w:r w:rsidRPr="0037459C">
        <w:rPr>
          <w:rFonts w:ascii="Tahoma" w:hAnsi="Tahoma" w:cs="Tahoma"/>
        </w:rPr>
        <w:t xml:space="preserve">Recruitment-Online.nl B.V. </w:t>
      </w:r>
    </w:p>
    <w:p w14:paraId="7F598B78" w14:textId="7352454D" w:rsidR="00483A1A" w:rsidRPr="0037459C" w:rsidRDefault="005C49CA" w:rsidP="009845C5">
      <w:pPr>
        <w:spacing w:before="60" w:after="60" w:line="276" w:lineRule="auto"/>
        <w:ind w:left="708"/>
        <w:rPr>
          <w:rFonts w:ascii="Tahoma" w:hAnsi="Tahoma" w:cs="Tahoma"/>
        </w:rPr>
      </w:pPr>
      <w:r w:rsidRPr="0037459C">
        <w:rPr>
          <w:rFonts w:ascii="Tahoma" w:hAnsi="Tahoma" w:cs="Tahoma"/>
        </w:rPr>
        <w:t>Subscription</w:t>
      </w:r>
      <w:r w:rsidR="002533F0" w:rsidRPr="0037459C">
        <w:rPr>
          <w:rFonts w:ascii="Tahoma" w:hAnsi="Tahoma" w:cs="Tahoma"/>
        </w:rPr>
        <w:t xml:space="preserve"> </w:t>
      </w:r>
      <w:r w:rsidR="00483A1A" w:rsidRPr="0037459C">
        <w:rPr>
          <w:rFonts w:ascii="Tahoma" w:hAnsi="Tahoma" w:cs="Tahoma"/>
        </w:rPr>
        <w:t>Package</w:t>
      </w:r>
    </w:p>
    <w:p w14:paraId="428FC6BE" w14:textId="77777777" w:rsidR="00055F62" w:rsidRPr="0037459C" w:rsidRDefault="00055F62" w:rsidP="00BF3225">
      <w:pPr>
        <w:spacing w:before="60" w:after="60" w:line="276" w:lineRule="auto"/>
        <w:ind w:left="708"/>
        <w:rPr>
          <w:rFonts w:ascii="Tahoma" w:hAnsi="Tahoma" w:cs="Tahoma"/>
        </w:rPr>
      </w:pPr>
    </w:p>
    <w:p w14:paraId="7A99457B" w14:textId="719F179B" w:rsidR="00630BA1" w:rsidRPr="0037459C" w:rsidRDefault="000172AF" w:rsidP="00BF3225">
      <w:pPr>
        <w:spacing w:before="60" w:after="60" w:line="276" w:lineRule="auto"/>
        <w:ind w:left="708"/>
        <w:jc w:val="center"/>
        <w:rPr>
          <w:rFonts w:ascii="Tahoma" w:hAnsi="Tahoma" w:cs="Tahoma"/>
          <w:b/>
          <w:bCs/>
        </w:rPr>
      </w:pPr>
      <w:r w:rsidRPr="0037459C">
        <w:rPr>
          <w:rFonts w:ascii="Tahoma" w:hAnsi="Tahoma" w:cs="Tahoma"/>
          <w:b/>
          <w:bCs/>
        </w:rPr>
        <w:t xml:space="preserve">§ 1 </w:t>
      </w:r>
      <w:r w:rsidR="00630BA1" w:rsidRPr="0037459C">
        <w:rPr>
          <w:rFonts w:ascii="Tahoma" w:hAnsi="Tahoma" w:cs="Tahoma"/>
          <w:b/>
          <w:bCs/>
        </w:rPr>
        <w:t>Definitions</w:t>
      </w:r>
    </w:p>
    <w:p w14:paraId="2D79365B" w14:textId="07C48EC0" w:rsidR="0013139D" w:rsidRPr="0037459C" w:rsidRDefault="006229D3" w:rsidP="00BF3225">
      <w:pPr>
        <w:numPr>
          <w:ilvl w:val="0"/>
          <w:numId w:val="1"/>
        </w:numPr>
        <w:tabs>
          <w:tab w:val="clear" w:pos="720"/>
          <w:tab w:val="num" w:pos="4260"/>
        </w:tabs>
        <w:spacing w:before="60" w:after="60" w:line="276" w:lineRule="auto"/>
        <w:ind w:left="1428"/>
        <w:jc w:val="both"/>
        <w:rPr>
          <w:rFonts w:ascii="Tahoma" w:hAnsi="Tahoma" w:cs="Tahoma"/>
        </w:rPr>
      </w:pPr>
      <w:r w:rsidRPr="0037459C">
        <w:rPr>
          <w:rFonts w:ascii="Tahoma" w:hAnsi="Tahoma" w:cs="Tahoma"/>
          <w:b/>
          <w:bCs/>
        </w:rPr>
        <w:t xml:space="preserve">Service </w:t>
      </w:r>
      <w:r w:rsidR="003860EF" w:rsidRPr="0037459C">
        <w:rPr>
          <w:rFonts w:ascii="Tahoma" w:hAnsi="Tahoma" w:cs="Tahoma"/>
          <w:b/>
          <w:bCs/>
        </w:rPr>
        <w:t>P</w:t>
      </w:r>
      <w:r w:rsidRPr="0037459C">
        <w:rPr>
          <w:rFonts w:ascii="Tahoma" w:hAnsi="Tahoma" w:cs="Tahoma"/>
          <w:b/>
          <w:bCs/>
        </w:rPr>
        <w:t>rovider</w:t>
      </w:r>
      <w:r w:rsidR="00630BA1" w:rsidRPr="0037459C">
        <w:rPr>
          <w:rFonts w:ascii="Tahoma" w:hAnsi="Tahoma" w:cs="Tahoma"/>
        </w:rPr>
        <w:t>: Recruitment-Online.nl B.V., having its registered office in Sittard, registered in the Trade Register under number 930.35.209, provider of the services covered by these general terms and conditions.</w:t>
      </w:r>
    </w:p>
    <w:p w14:paraId="35A54BE0" w14:textId="65774A4A" w:rsidR="001A124C" w:rsidRPr="00BF3225" w:rsidRDefault="00695E55" w:rsidP="009845C5">
      <w:pPr>
        <w:numPr>
          <w:ilvl w:val="0"/>
          <w:numId w:val="1"/>
        </w:numPr>
        <w:tabs>
          <w:tab w:val="clear" w:pos="720"/>
          <w:tab w:val="num" w:pos="4260"/>
        </w:tabs>
        <w:spacing w:before="60" w:after="60" w:line="276" w:lineRule="auto"/>
        <w:ind w:left="1428"/>
        <w:jc w:val="both"/>
        <w:rPr>
          <w:rFonts w:ascii="Tahoma" w:hAnsi="Tahoma" w:cs="Tahoma"/>
        </w:rPr>
      </w:pPr>
      <w:r w:rsidRPr="0037459C">
        <w:rPr>
          <w:rFonts w:ascii="Tahoma" w:hAnsi="Tahoma" w:cs="Tahoma"/>
          <w:b/>
          <w:bCs/>
        </w:rPr>
        <w:t xml:space="preserve">Subscription: </w:t>
      </w:r>
      <w:r w:rsidR="00965C97" w:rsidRPr="0037459C">
        <w:rPr>
          <w:rFonts w:ascii="Tahoma" w:hAnsi="Tahoma" w:cs="Tahoma"/>
        </w:rPr>
        <w:t>a continuous pricing model consisting of a one-off Onboarding Fee and a fixed Monthly Fee, payable for each consecutive Billing Month for the duration of the Assignment. Under this model, the Service Provider continuously sources and introduces Candidates to the Client within the scope of the Assignment.</w:t>
      </w:r>
    </w:p>
    <w:p w14:paraId="784F553E" w14:textId="3F0AC415" w:rsidR="00263EC9" w:rsidRPr="0037459C" w:rsidRDefault="001A124C" w:rsidP="00BF3225">
      <w:pPr>
        <w:numPr>
          <w:ilvl w:val="0"/>
          <w:numId w:val="1"/>
        </w:numPr>
        <w:tabs>
          <w:tab w:val="clear" w:pos="720"/>
          <w:tab w:val="num" w:pos="4260"/>
        </w:tabs>
        <w:spacing w:before="60" w:after="60" w:line="276" w:lineRule="auto"/>
        <w:ind w:left="1428"/>
        <w:jc w:val="both"/>
        <w:rPr>
          <w:rFonts w:ascii="Tahoma" w:hAnsi="Tahoma" w:cs="Tahoma"/>
        </w:rPr>
      </w:pPr>
      <w:r w:rsidRPr="0037459C">
        <w:rPr>
          <w:rFonts w:ascii="Tahoma" w:hAnsi="Tahoma" w:cs="Tahoma"/>
          <w:b/>
          <w:bCs/>
        </w:rPr>
        <w:t>Billing Month</w:t>
      </w:r>
      <w:r w:rsidR="004B055C" w:rsidRPr="0037459C">
        <w:rPr>
          <w:rFonts w:ascii="Tahoma" w:hAnsi="Tahoma" w:cs="Tahoma"/>
          <w:b/>
          <w:bCs/>
        </w:rPr>
        <w:t>:</w:t>
      </w:r>
      <w:r w:rsidRPr="0037459C">
        <w:rPr>
          <w:rFonts w:ascii="Tahoma" w:hAnsi="Tahoma" w:cs="Tahoma"/>
        </w:rPr>
        <w:t xml:space="preserve"> each one-month period measured from the </w:t>
      </w:r>
      <w:r w:rsidRPr="00BF3225">
        <w:rPr>
          <w:rFonts w:ascii="Tahoma" w:hAnsi="Tahoma" w:cs="Tahoma"/>
        </w:rPr>
        <w:t>Start of Assignment</w:t>
      </w:r>
      <w:r w:rsidRPr="0037459C">
        <w:rPr>
          <w:rFonts w:ascii="Tahoma" w:hAnsi="Tahoma" w:cs="Tahoma"/>
        </w:rPr>
        <w:t xml:space="preserve"> to the day immediately preceding the same calendar day of the following month (or, if there is no such day, to the last day of that month).</w:t>
      </w:r>
      <w:r w:rsidR="008E1B99" w:rsidRPr="0037459C">
        <w:rPr>
          <w:rFonts w:ascii="Tahoma" w:hAnsi="Tahoma" w:cs="Tahoma"/>
        </w:rPr>
        <w:t xml:space="preserve"> Billing Months are not pro-rated, charges for any Billing Month are due in full regardless of changes during that period.</w:t>
      </w:r>
    </w:p>
    <w:p w14:paraId="29F36FF1" w14:textId="336E3938" w:rsidR="007625FC" w:rsidRPr="0037459C" w:rsidRDefault="0005367B" w:rsidP="003F647B">
      <w:pPr>
        <w:numPr>
          <w:ilvl w:val="0"/>
          <w:numId w:val="1"/>
        </w:numPr>
        <w:tabs>
          <w:tab w:val="clear" w:pos="720"/>
          <w:tab w:val="num" w:pos="4260"/>
        </w:tabs>
        <w:spacing w:before="60" w:after="60" w:line="276" w:lineRule="auto"/>
        <w:ind w:left="1428"/>
        <w:jc w:val="both"/>
        <w:rPr>
          <w:rFonts w:ascii="Tahoma" w:hAnsi="Tahoma" w:cs="Tahoma"/>
        </w:rPr>
      </w:pPr>
      <w:r w:rsidRPr="0037459C">
        <w:rPr>
          <w:rFonts w:ascii="Tahoma" w:hAnsi="Tahoma" w:cs="Tahoma"/>
          <w:b/>
          <w:bCs/>
        </w:rPr>
        <w:t>Onboarding Fee</w:t>
      </w:r>
      <w:r w:rsidR="007625FC" w:rsidRPr="0037459C">
        <w:rPr>
          <w:rFonts w:ascii="Tahoma" w:hAnsi="Tahoma" w:cs="Tahoma"/>
          <w:b/>
          <w:bCs/>
        </w:rPr>
        <w:t>:</w:t>
      </w:r>
      <w:r w:rsidR="007625FC" w:rsidRPr="0037459C">
        <w:rPr>
          <w:rFonts w:ascii="Tahoma" w:hAnsi="Tahoma" w:cs="Tahoma"/>
        </w:rPr>
        <w:t xml:space="preserve"> </w:t>
      </w:r>
      <w:r w:rsidR="00AB4202" w:rsidRPr="0037459C">
        <w:rPr>
          <w:rFonts w:ascii="Tahoma" w:hAnsi="Tahoma" w:cs="Tahoma"/>
        </w:rPr>
        <w:t>a one-off fee payable upon Placement of Assignment to cover onboarding and set-up of the services; non-refundable and not creditable against Monthly Fees.</w:t>
      </w:r>
      <w:r w:rsidR="007A47E3">
        <w:rPr>
          <w:rFonts w:ascii="Tahoma" w:hAnsi="Tahoma" w:cs="Tahoma"/>
        </w:rPr>
        <w:t xml:space="preserve"> </w:t>
      </w:r>
      <w:r w:rsidR="007A47E3" w:rsidRPr="007A47E3">
        <w:rPr>
          <w:rFonts w:ascii="Tahoma" w:hAnsi="Tahoma" w:cs="Tahoma"/>
        </w:rPr>
        <w:t xml:space="preserve">The amount of the Onboarding Fee is published on the Service Provider’s website </w:t>
      </w:r>
      <w:r w:rsidR="006A0C89">
        <w:rPr>
          <w:rFonts w:ascii="Tahoma" w:hAnsi="Tahoma" w:cs="Tahoma"/>
        </w:rPr>
        <w:t xml:space="preserve">or agreed upon </w:t>
      </w:r>
      <w:r w:rsidR="00BF3225">
        <w:rPr>
          <w:rFonts w:ascii="Tahoma" w:hAnsi="Tahoma" w:cs="Tahoma"/>
        </w:rPr>
        <w:t>in Written Form</w:t>
      </w:r>
      <w:r w:rsidR="00D36704">
        <w:rPr>
          <w:rFonts w:ascii="Tahoma" w:hAnsi="Tahoma" w:cs="Tahoma"/>
        </w:rPr>
        <w:t xml:space="preserve"> </w:t>
      </w:r>
      <w:r w:rsidR="007A47E3" w:rsidRPr="007A47E3">
        <w:rPr>
          <w:rFonts w:ascii="Tahoma" w:hAnsi="Tahoma" w:cs="Tahoma"/>
        </w:rPr>
        <w:t>at Placement of Assignment.</w:t>
      </w:r>
    </w:p>
    <w:p w14:paraId="7F59BFCA" w14:textId="2695EDCA" w:rsidR="00771077" w:rsidRPr="00DE6D50" w:rsidRDefault="00771077" w:rsidP="00DE6D50">
      <w:pPr>
        <w:numPr>
          <w:ilvl w:val="0"/>
          <w:numId w:val="1"/>
        </w:numPr>
        <w:tabs>
          <w:tab w:val="clear" w:pos="720"/>
          <w:tab w:val="num" w:pos="4260"/>
        </w:tabs>
        <w:spacing w:before="60" w:after="60" w:line="276" w:lineRule="auto"/>
        <w:ind w:left="1428"/>
        <w:jc w:val="both"/>
        <w:rPr>
          <w:rFonts w:ascii="Tahoma" w:hAnsi="Tahoma" w:cs="Tahoma"/>
        </w:rPr>
      </w:pPr>
      <w:r w:rsidRPr="0037459C">
        <w:rPr>
          <w:rFonts w:ascii="Tahoma" w:hAnsi="Tahoma" w:cs="Tahoma"/>
          <w:b/>
          <w:bCs/>
        </w:rPr>
        <w:t>Monthly Fee:</w:t>
      </w:r>
      <w:r w:rsidRPr="0037459C">
        <w:rPr>
          <w:rFonts w:ascii="Tahoma" w:hAnsi="Tahoma" w:cs="Tahoma"/>
        </w:rPr>
        <w:t xml:space="preserve"> </w:t>
      </w:r>
      <w:r w:rsidR="00DE70B9" w:rsidRPr="0037459C">
        <w:rPr>
          <w:rFonts w:ascii="Tahoma" w:hAnsi="Tahoma" w:cs="Tahoma"/>
        </w:rPr>
        <w:t>the fixed fee</w:t>
      </w:r>
      <w:r w:rsidR="002960C5" w:rsidRPr="0037459C">
        <w:rPr>
          <w:rFonts w:ascii="Tahoma" w:hAnsi="Tahoma" w:cs="Tahoma"/>
        </w:rPr>
        <w:t xml:space="preserve"> payable by the Client to the Service Provider for each </w:t>
      </w:r>
      <w:r w:rsidR="008E1B99" w:rsidRPr="0037459C">
        <w:rPr>
          <w:rFonts w:ascii="Tahoma" w:hAnsi="Tahoma" w:cs="Tahoma"/>
        </w:rPr>
        <w:t>Billing Month</w:t>
      </w:r>
      <w:r w:rsidRPr="0037459C">
        <w:rPr>
          <w:rFonts w:ascii="Tahoma" w:hAnsi="Tahoma" w:cs="Tahoma"/>
        </w:rPr>
        <w:t xml:space="preserve">, </w:t>
      </w:r>
      <w:r w:rsidR="00DD7346" w:rsidRPr="0037459C">
        <w:rPr>
          <w:rFonts w:ascii="Tahoma" w:hAnsi="Tahoma" w:cs="Tahoma"/>
        </w:rPr>
        <w:t xml:space="preserve">payable upon start of the Assignment and </w:t>
      </w:r>
      <w:r w:rsidRPr="0037459C">
        <w:rPr>
          <w:rFonts w:ascii="Tahoma" w:hAnsi="Tahoma" w:cs="Tahoma"/>
        </w:rPr>
        <w:t>invoiced in advance, non</w:t>
      </w:r>
      <w:r w:rsidRPr="0037459C">
        <w:rPr>
          <w:rFonts w:ascii="Tahoma" w:hAnsi="Tahoma" w:cs="Tahoma"/>
        </w:rPr>
        <w:noBreakHyphen/>
        <w:t>refundable and not pro</w:t>
      </w:r>
      <w:r w:rsidRPr="0037459C">
        <w:rPr>
          <w:rFonts w:ascii="Tahoma" w:hAnsi="Tahoma" w:cs="Tahoma"/>
        </w:rPr>
        <w:noBreakHyphen/>
        <w:t>rated</w:t>
      </w:r>
      <w:r w:rsidR="00C92E7D" w:rsidRPr="0037459C">
        <w:rPr>
          <w:rFonts w:ascii="Tahoma" w:hAnsi="Tahoma" w:cs="Tahoma"/>
        </w:rPr>
        <w:t>.</w:t>
      </w:r>
      <w:r w:rsidRPr="0037459C">
        <w:rPr>
          <w:rFonts w:ascii="Tahoma" w:hAnsi="Tahoma" w:cs="Tahoma"/>
        </w:rPr>
        <w:t xml:space="preserve"> </w:t>
      </w:r>
      <w:r w:rsidR="00C92E7D" w:rsidRPr="0037459C">
        <w:rPr>
          <w:rFonts w:ascii="Tahoma" w:hAnsi="Tahoma" w:cs="Tahoma"/>
        </w:rPr>
        <w:t>T</w:t>
      </w:r>
      <w:r w:rsidRPr="0037459C">
        <w:rPr>
          <w:rFonts w:ascii="Tahoma" w:hAnsi="Tahoma" w:cs="Tahoma"/>
        </w:rPr>
        <w:t>ogether with the Onb</w:t>
      </w:r>
      <w:r w:rsidR="000B36F2" w:rsidRPr="0037459C">
        <w:rPr>
          <w:rFonts w:ascii="Tahoma" w:hAnsi="Tahoma" w:cs="Tahoma"/>
        </w:rPr>
        <w:t>o</w:t>
      </w:r>
      <w:r w:rsidRPr="0037459C">
        <w:rPr>
          <w:rFonts w:ascii="Tahoma" w:hAnsi="Tahoma" w:cs="Tahoma"/>
        </w:rPr>
        <w:t>arding Fee</w:t>
      </w:r>
      <w:r w:rsidR="00C92E7D" w:rsidRPr="0037459C">
        <w:rPr>
          <w:rFonts w:ascii="Tahoma" w:hAnsi="Tahoma" w:cs="Tahoma"/>
        </w:rPr>
        <w:t xml:space="preserve"> it</w:t>
      </w:r>
      <w:r w:rsidRPr="0037459C">
        <w:rPr>
          <w:rFonts w:ascii="Tahoma" w:hAnsi="Tahoma" w:cs="Tahoma"/>
        </w:rPr>
        <w:t xml:space="preserve"> constitutes the compensation to </w:t>
      </w:r>
      <w:r w:rsidR="00E21616">
        <w:rPr>
          <w:rFonts w:ascii="Tahoma" w:hAnsi="Tahoma" w:cs="Tahoma"/>
        </w:rPr>
        <w:t>Service Provider</w:t>
      </w:r>
      <w:r w:rsidRPr="0037459C">
        <w:rPr>
          <w:rFonts w:ascii="Tahoma" w:hAnsi="Tahoma" w:cs="Tahoma"/>
        </w:rPr>
        <w:t xml:space="preserve"> for performing the Assignment.</w:t>
      </w:r>
      <w:r w:rsidR="00370D7E">
        <w:rPr>
          <w:rFonts w:ascii="Tahoma" w:hAnsi="Tahoma" w:cs="Tahoma"/>
        </w:rPr>
        <w:t xml:space="preserve"> </w:t>
      </w:r>
      <w:r w:rsidR="00370D7E" w:rsidRPr="00370D7E">
        <w:rPr>
          <w:rFonts w:ascii="Tahoma" w:hAnsi="Tahoma" w:cs="Tahoma"/>
        </w:rPr>
        <w:t xml:space="preserve">The applicable rate of the Monthly Fee is published on the Service Provider’s website and is confirmed </w:t>
      </w:r>
      <w:r w:rsidR="00BF3225">
        <w:rPr>
          <w:rFonts w:ascii="Tahoma" w:hAnsi="Tahoma" w:cs="Tahoma"/>
        </w:rPr>
        <w:t>in Written Form</w:t>
      </w:r>
      <w:r w:rsidR="00370D7E" w:rsidRPr="00370D7E">
        <w:rPr>
          <w:rFonts w:ascii="Tahoma" w:hAnsi="Tahoma" w:cs="Tahoma"/>
        </w:rPr>
        <w:t xml:space="preserve"> at Placement of Assignment.</w:t>
      </w:r>
      <w:r w:rsidR="00842AE6">
        <w:rPr>
          <w:rFonts w:ascii="Tahoma" w:hAnsi="Tahoma" w:cs="Tahoma"/>
        </w:rPr>
        <w:t xml:space="preserve"> </w:t>
      </w:r>
      <w:r w:rsidR="00DE6D50" w:rsidRPr="00DE6D50">
        <w:rPr>
          <w:rFonts w:ascii="Tahoma" w:hAnsi="Tahoma" w:cs="Tahoma"/>
        </w:rPr>
        <w:t>The rate confirmed at Placement of Assignment remains valid for the duration of the Assignment. Any change</w:t>
      </w:r>
      <w:r w:rsidR="00842AE6">
        <w:rPr>
          <w:rFonts w:ascii="Tahoma" w:hAnsi="Tahoma" w:cs="Tahoma"/>
        </w:rPr>
        <w:t xml:space="preserve"> </w:t>
      </w:r>
      <w:r w:rsidR="00DE6D50" w:rsidRPr="00DE6D50">
        <w:rPr>
          <w:rFonts w:ascii="Tahoma" w:hAnsi="Tahoma" w:cs="Tahoma"/>
        </w:rPr>
        <w:t>requires a variation notice from the Service Provider, as set out in §</w:t>
      </w:r>
      <w:r w:rsidR="00842AE6">
        <w:rPr>
          <w:rFonts w:ascii="Tahoma" w:hAnsi="Tahoma" w:cs="Tahoma"/>
        </w:rPr>
        <w:t> </w:t>
      </w:r>
      <w:r w:rsidR="00DE6D50" w:rsidRPr="00DE6D50">
        <w:rPr>
          <w:rFonts w:ascii="Tahoma" w:hAnsi="Tahoma" w:cs="Tahoma"/>
        </w:rPr>
        <w:t>8(3) of these Terms and Conditions.</w:t>
      </w:r>
    </w:p>
    <w:p w14:paraId="38D8C260" w14:textId="77BE1ADE" w:rsidR="003978F8" w:rsidRPr="00BF3225" w:rsidRDefault="003978F8" w:rsidP="00BF3225">
      <w:pPr>
        <w:numPr>
          <w:ilvl w:val="0"/>
          <w:numId w:val="1"/>
        </w:numPr>
        <w:tabs>
          <w:tab w:val="clear" w:pos="720"/>
          <w:tab w:val="num" w:pos="4260"/>
        </w:tabs>
        <w:spacing w:before="60" w:after="60" w:line="276" w:lineRule="auto"/>
        <w:ind w:left="1428"/>
        <w:jc w:val="both"/>
        <w:rPr>
          <w:rFonts w:ascii="Tahoma" w:hAnsi="Tahoma" w:cs="Tahoma"/>
        </w:rPr>
      </w:pPr>
      <w:r w:rsidRPr="0037459C">
        <w:rPr>
          <w:rFonts w:ascii="Tahoma" w:hAnsi="Tahoma" w:cs="Tahoma"/>
          <w:b/>
          <w:bCs/>
        </w:rPr>
        <w:t>Employee</w:t>
      </w:r>
      <w:r w:rsidRPr="0037459C">
        <w:rPr>
          <w:rFonts w:ascii="Tahoma" w:hAnsi="Tahoma" w:cs="Tahoma"/>
        </w:rPr>
        <w:t xml:space="preserve">: Any Candidate </w:t>
      </w:r>
      <w:r w:rsidR="00757B7E" w:rsidRPr="0037459C">
        <w:rPr>
          <w:rFonts w:ascii="Tahoma" w:hAnsi="Tahoma" w:cs="Tahoma"/>
        </w:rPr>
        <w:t xml:space="preserve">that </w:t>
      </w:r>
      <w:r w:rsidR="0005367B" w:rsidRPr="0037459C">
        <w:rPr>
          <w:rFonts w:ascii="Tahoma" w:hAnsi="Tahoma" w:cs="Tahoma"/>
        </w:rPr>
        <w:t xml:space="preserve">could be </w:t>
      </w:r>
      <w:r w:rsidRPr="0037459C">
        <w:rPr>
          <w:rFonts w:ascii="Tahoma" w:hAnsi="Tahoma" w:cs="Tahoma"/>
        </w:rPr>
        <w:t xml:space="preserve">engaged by the Client or an affiliated company under any form of cooperation, including but not limited to employment contracts, contracts for services, freelance agreements, consultancy agreements, or any other arrangement, whether formal or informal, written or oral, that </w:t>
      </w:r>
      <w:r w:rsidR="0005367B" w:rsidRPr="0037459C">
        <w:rPr>
          <w:rFonts w:ascii="Tahoma" w:hAnsi="Tahoma" w:cs="Tahoma"/>
        </w:rPr>
        <w:t>would result</w:t>
      </w:r>
      <w:r w:rsidRPr="0037459C">
        <w:rPr>
          <w:rFonts w:ascii="Tahoma" w:hAnsi="Tahoma" w:cs="Tahoma"/>
        </w:rPr>
        <w:t xml:space="preserve"> in the Candidate performing work or similar performance for the benefit of the Client or an affiliated company, regardless of legal classification, duration, or location.</w:t>
      </w:r>
    </w:p>
    <w:p w14:paraId="2F48F163" w14:textId="09759820" w:rsidR="00630BA1" w:rsidRPr="0037459C" w:rsidRDefault="00630BA1" w:rsidP="00BF3225">
      <w:pPr>
        <w:numPr>
          <w:ilvl w:val="0"/>
          <w:numId w:val="1"/>
        </w:numPr>
        <w:tabs>
          <w:tab w:val="clear" w:pos="720"/>
          <w:tab w:val="num" w:pos="4260"/>
        </w:tabs>
        <w:spacing w:before="60" w:after="60" w:line="276" w:lineRule="auto"/>
        <w:ind w:left="1428"/>
        <w:jc w:val="both"/>
        <w:rPr>
          <w:rFonts w:ascii="Tahoma" w:hAnsi="Tahoma" w:cs="Tahoma"/>
        </w:rPr>
      </w:pPr>
      <w:r w:rsidRPr="0037459C">
        <w:rPr>
          <w:rFonts w:ascii="Tahoma" w:hAnsi="Tahoma" w:cs="Tahoma"/>
          <w:b/>
          <w:bCs/>
        </w:rPr>
        <w:t>Candidate</w:t>
      </w:r>
      <w:r w:rsidRPr="0037459C">
        <w:rPr>
          <w:rFonts w:ascii="Tahoma" w:hAnsi="Tahoma" w:cs="Tahoma"/>
        </w:rPr>
        <w:t xml:space="preserve">: the person who, after selection by </w:t>
      </w:r>
      <w:r w:rsidR="0088343B" w:rsidRPr="0037459C">
        <w:rPr>
          <w:rFonts w:ascii="Tahoma" w:hAnsi="Tahoma" w:cs="Tahoma"/>
        </w:rPr>
        <w:t xml:space="preserve">the </w:t>
      </w:r>
      <w:r w:rsidR="006229D3" w:rsidRPr="0037459C">
        <w:rPr>
          <w:rFonts w:ascii="Tahoma" w:hAnsi="Tahoma" w:cs="Tahoma"/>
        </w:rPr>
        <w:t xml:space="preserve">Service </w:t>
      </w:r>
      <w:r w:rsidR="003860EF" w:rsidRPr="0037459C">
        <w:rPr>
          <w:rFonts w:ascii="Tahoma" w:hAnsi="Tahoma" w:cs="Tahoma"/>
        </w:rPr>
        <w:t>P</w:t>
      </w:r>
      <w:r w:rsidR="006229D3" w:rsidRPr="0037459C">
        <w:rPr>
          <w:rFonts w:ascii="Tahoma" w:hAnsi="Tahoma" w:cs="Tahoma"/>
        </w:rPr>
        <w:t>rovider</w:t>
      </w:r>
      <w:r w:rsidRPr="0037459C">
        <w:rPr>
          <w:rFonts w:ascii="Tahoma" w:hAnsi="Tahoma" w:cs="Tahoma"/>
        </w:rPr>
        <w:t xml:space="preserve">, is introduced to the Client as a potential </w:t>
      </w:r>
      <w:r w:rsidR="003860EF" w:rsidRPr="0037459C">
        <w:rPr>
          <w:rFonts w:ascii="Tahoma" w:hAnsi="Tahoma" w:cs="Tahoma"/>
        </w:rPr>
        <w:t>E</w:t>
      </w:r>
      <w:r w:rsidRPr="0037459C">
        <w:rPr>
          <w:rFonts w:ascii="Tahoma" w:hAnsi="Tahoma" w:cs="Tahoma"/>
        </w:rPr>
        <w:t>mployee.</w:t>
      </w:r>
    </w:p>
    <w:p w14:paraId="1C612B59" w14:textId="18A6FD4C" w:rsidR="00630BA1" w:rsidRPr="0037459C" w:rsidRDefault="00630BA1" w:rsidP="00BF3225">
      <w:pPr>
        <w:numPr>
          <w:ilvl w:val="0"/>
          <w:numId w:val="1"/>
        </w:numPr>
        <w:tabs>
          <w:tab w:val="clear" w:pos="720"/>
          <w:tab w:val="num" w:pos="4260"/>
        </w:tabs>
        <w:spacing w:before="60" w:after="60" w:line="276" w:lineRule="auto"/>
        <w:ind w:left="1428"/>
        <w:jc w:val="both"/>
        <w:rPr>
          <w:rFonts w:ascii="Tahoma" w:hAnsi="Tahoma" w:cs="Tahoma"/>
        </w:rPr>
      </w:pPr>
      <w:r w:rsidRPr="0037459C">
        <w:rPr>
          <w:rFonts w:ascii="Tahoma" w:hAnsi="Tahoma" w:cs="Tahoma"/>
          <w:b/>
          <w:bCs/>
        </w:rPr>
        <w:t>Client</w:t>
      </w:r>
      <w:r w:rsidRPr="0037459C">
        <w:rPr>
          <w:rFonts w:ascii="Tahoma" w:hAnsi="Tahoma" w:cs="Tahoma"/>
        </w:rPr>
        <w:t>: the party who has given a</w:t>
      </w:r>
      <w:r w:rsidR="007C57CA" w:rsidRPr="0037459C">
        <w:rPr>
          <w:rFonts w:ascii="Tahoma" w:hAnsi="Tahoma" w:cs="Tahoma"/>
        </w:rPr>
        <w:t>n</w:t>
      </w:r>
      <w:r w:rsidRPr="0037459C">
        <w:rPr>
          <w:rFonts w:ascii="Tahoma" w:hAnsi="Tahoma" w:cs="Tahoma"/>
        </w:rPr>
        <w:t xml:space="preserve"> </w:t>
      </w:r>
      <w:r w:rsidR="00F31265" w:rsidRPr="0037459C">
        <w:rPr>
          <w:rFonts w:ascii="Tahoma" w:hAnsi="Tahoma" w:cs="Tahoma"/>
        </w:rPr>
        <w:t xml:space="preserve">Assignment to </w:t>
      </w:r>
      <w:r w:rsidR="0088343B" w:rsidRPr="0037459C">
        <w:rPr>
          <w:rFonts w:ascii="Tahoma" w:hAnsi="Tahoma" w:cs="Tahoma"/>
        </w:rPr>
        <w:t xml:space="preserve">the </w:t>
      </w:r>
      <w:r w:rsidR="003860EF" w:rsidRPr="0037459C">
        <w:rPr>
          <w:rFonts w:ascii="Tahoma" w:hAnsi="Tahoma" w:cs="Tahoma"/>
        </w:rPr>
        <w:t>Service Provider</w:t>
      </w:r>
      <w:r w:rsidR="00F31265" w:rsidRPr="0037459C">
        <w:rPr>
          <w:rFonts w:ascii="Tahoma" w:hAnsi="Tahoma" w:cs="Tahoma"/>
        </w:rPr>
        <w:t>.</w:t>
      </w:r>
    </w:p>
    <w:p w14:paraId="56C8BAA4" w14:textId="18B94E74" w:rsidR="00630BA1" w:rsidRPr="0037459C" w:rsidRDefault="00630BA1" w:rsidP="00BF3225">
      <w:pPr>
        <w:numPr>
          <w:ilvl w:val="0"/>
          <w:numId w:val="1"/>
        </w:numPr>
        <w:tabs>
          <w:tab w:val="clear" w:pos="720"/>
          <w:tab w:val="num" w:pos="4260"/>
        </w:tabs>
        <w:spacing w:before="60" w:after="60" w:line="276" w:lineRule="auto"/>
        <w:ind w:left="1428"/>
        <w:jc w:val="both"/>
        <w:rPr>
          <w:rFonts w:ascii="Tahoma" w:hAnsi="Tahoma" w:cs="Tahoma"/>
        </w:rPr>
      </w:pPr>
      <w:r w:rsidRPr="0037459C">
        <w:rPr>
          <w:rFonts w:ascii="Tahoma" w:hAnsi="Tahoma" w:cs="Tahoma"/>
          <w:b/>
          <w:bCs/>
        </w:rPr>
        <w:lastRenderedPageBreak/>
        <w:t>Assignment</w:t>
      </w:r>
      <w:r w:rsidRPr="0037459C">
        <w:rPr>
          <w:rFonts w:ascii="Tahoma" w:hAnsi="Tahoma" w:cs="Tahoma"/>
        </w:rPr>
        <w:t>: the assignment under which</w:t>
      </w:r>
      <w:r w:rsidR="00884D25" w:rsidRPr="0037459C">
        <w:rPr>
          <w:rFonts w:ascii="Tahoma" w:hAnsi="Tahoma" w:cs="Tahoma"/>
        </w:rPr>
        <w:t xml:space="preserve"> the</w:t>
      </w:r>
      <w:r w:rsidRPr="0037459C">
        <w:rPr>
          <w:rFonts w:ascii="Tahoma" w:hAnsi="Tahoma" w:cs="Tahoma"/>
        </w:rPr>
        <w:t xml:space="preserve"> </w:t>
      </w:r>
      <w:r w:rsidR="00D96162" w:rsidRPr="0037459C">
        <w:rPr>
          <w:rFonts w:ascii="Tahoma" w:hAnsi="Tahoma" w:cs="Tahoma"/>
        </w:rPr>
        <w:t>Service Provider</w:t>
      </w:r>
      <w:r w:rsidRPr="0037459C">
        <w:rPr>
          <w:rFonts w:ascii="Tahoma" w:hAnsi="Tahoma" w:cs="Tahoma"/>
        </w:rPr>
        <w:t xml:space="preserve"> carries out market</w:t>
      </w:r>
      <w:r w:rsidR="00580247" w:rsidRPr="0037459C">
        <w:rPr>
          <w:rFonts w:ascii="Tahoma" w:hAnsi="Tahoma" w:cs="Tahoma"/>
        </w:rPr>
        <w:t>ing</w:t>
      </w:r>
      <w:r w:rsidRPr="0037459C">
        <w:rPr>
          <w:rFonts w:ascii="Tahoma" w:hAnsi="Tahoma" w:cs="Tahoma"/>
        </w:rPr>
        <w:t xml:space="preserve"> </w:t>
      </w:r>
      <w:r w:rsidR="00580247" w:rsidRPr="0037459C">
        <w:rPr>
          <w:rFonts w:ascii="Tahoma" w:hAnsi="Tahoma" w:cs="Tahoma"/>
        </w:rPr>
        <w:t xml:space="preserve">and/or </w:t>
      </w:r>
      <w:r w:rsidRPr="0037459C">
        <w:rPr>
          <w:rFonts w:ascii="Tahoma" w:hAnsi="Tahoma" w:cs="Tahoma"/>
        </w:rPr>
        <w:t xml:space="preserve">research </w:t>
      </w:r>
      <w:r w:rsidR="007C57CA" w:rsidRPr="0037459C">
        <w:rPr>
          <w:rFonts w:ascii="Tahoma" w:hAnsi="Tahoma" w:cs="Tahoma"/>
        </w:rPr>
        <w:t xml:space="preserve">or any other </w:t>
      </w:r>
      <w:r w:rsidRPr="0037459C">
        <w:rPr>
          <w:rFonts w:ascii="Tahoma" w:hAnsi="Tahoma" w:cs="Tahoma"/>
        </w:rPr>
        <w:t xml:space="preserve">activities to identify potential Candidates. </w:t>
      </w:r>
      <w:r w:rsidR="00D96162" w:rsidRPr="0037459C">
        <w:rPr>
          <w:rFonts w:ascii="Tahoma" w:hAnsi="Tahoma" w:cs="Tahoma"/>
        </w:rPr>
        <w:t>Service Provider</w:t>
      </w:r>
      <w:r w:rsidRPr="0037459C">
        <w:rPr>
          <w:rFonts w:ascii="Tahoma" w:hAnsi="Tahoma" w:cs="Tahoma"/>
        </w:rPr>
        <w:t xml:space="preserve"> subsequently verifies and evaluates these Candidates against criteria specified by the Client, </w:t>
      </w:r>
      <w:r w:rsidR="00580247" w:rsidRPr="0037459C">
        <w:rPr>
          <w:rFonts w:ascii="Tahoma" w:hAnsi="Tahoma" w:cs="Tahoma"/>
        </w:rPr>
        <w:t xml:space="preserve">optionally </w:t>
      </w:r>
      <w:r w:rsidRPr="0037459C">
        <w:rPr>
          <w:rFonts w:ascii="Tahoma" w:hAnsi="Tahoma" w:cs="Tahoma"/>
        </w:rPr>
        <w:t>selects suitable Candidates, and introduces them to the Client.</w:t>
      </w:r>
    </w:p>
    <w:p w14:paraId="596959AC" w14:textId="7DBB2E7F" w:rsidR="0088343B" w:rsidRPr="0037459C" w:rsidRDefault="00630BA1" w:rsidP="00BF3225">
      <w:pPr>
        <w:numPr>
          <w:ilvl w:val="0"/>
          <w:numId w:val="1"/>
        </w:numPr>
        <w:tabs>
          <w:tab w:val="clear" w:pos="720"/>
          <w:tab w:val="num" w:pos="4260"/>
        </w:tabs>
        <w:spacing w:before="60" w:after="60" w:line="276" w:lineRule="auto"/>
        <w:ind w:left="1428"/>
        <w:jc w:val="both"/>
        <w:rPr>
          <w:rFonts w:ascii="Tahoma" w:hAnsi="Tahoma" w:cs="Tahoma"/>
        </w:rPr>
      </w:pPr>
      <w:r w:rsidRPr="0037459C">
        <w:rPr>
          <w:rFonts w:ascii="Tahoma" w:hAnsi="Tahoma" w:cs="Tahoma"/>
          <w:b/>
          <w:bCs/>
        </w:rPr>
        <w:t>Placement of Assignment</w:t>
      </w:r>
      <w:r w:rsidRPr="0037459C">
        <w:rPr>
          <w:rFonts w:ascii="Tahoma" w:hAnsi="Tahoma" w:cs="Tahoma"/>
        </w:rPr>
        <w:t xml:space="preserve">: </w:t>
      </w:r>
      <w:r w:rsidR="00EE5F7B" w:rsidRPr="00EE5F7B">
        <w:rPr>
          <w:rFonts w:ascii="Tahoma" w:hAnsi="Tahoma" w:cs="Tahoma"/>
        </w:rPr>
        <w:t>the moment when the Client and the Service Provider, following initial contact via the Service Provider’s website or otherwise, exchange communications (</w:t>
      </w:r>
      <w:r w:rsidR="00BF3225">
        <w:rPr>
          <w:rFonts w:ascii="Tahoma" w:hAnsi="Tahoma" w:cs="Tahoma"/>
        </w:rPr>
        <w:t>in Written Form</w:t>
      </w:r>
      <w:r w:rsidR="00EE5F7B" w:rsidRPr="00EE5F7B">
        <w:rPr>
          <w:rFonts w:ascii="Tahoma" w:hAnsi="Tahoma" w:cs="Tahoma"/>
        </w:rPr>
        <w:t xml:space="preserve">) confirming the scope of the Assignment and the applicable fee rates as published on the Service Provider’s website. The Assignment </w:t>
      </w:r>
      <w:r w:rsidR="007B53CF">
        <w:rPr>
          <w:rFonts w:ascii="Tahoma" w:hAnsi="Tahoma" w:cs="Tahoma"/>
        </w:rPr>
        <w:t>is</w:t>
      </w:r>
      <w:r w:rsidR="00EE5F7B" w:rsidRPr="00EE5F7B">
        <w:rPr>
          <w:rFonts w:ascii="Tahoma" w:hAnsi="Tahoma" w:cs="Tahoma"/>
        </w:rPr>
        <w:t xml:space="preserve"> validly placed only once these terms have been agreed and the Client has paid the Onboarding Fee.</w:t>
      </w:r>
    </w:p>
    <w:p w14:paraId="20E95C62" w14:textId="5E88514E" w:rsidR="00630BA1" w:rsidRDefault="0088343B">
      <w:pPr>
        <w:numPr>
          <w:ilvl w:val="0"/>
          <w:numId w:val="1"/>
        </w:numPr>
        <w:tabs>
          <w:tab w:val="clear" w:pos="720"/>
          <w:tab w:val="num" w:pos="4260"/>
        </w:tabs>
        <w:spacing w:before="60" w:after="60" w:line="276" w:lineRule="auto"/>
        <w:ind w:left="1428"/>
        <w:jc w:val="both"/>
        <w:rPr>
          <w:rFonts w:ascii="Tahoma" w:hAnsi="Tahoma" w:cs="Tahoma"/>
        </w:rPr>
      </w:pPr>
      <w:r w:rsidRPr="0037459C">
        <w:rPr>
          <w:rFonts w:ascii="Tahoma" w:hAnsi="Tahoma" w:cs="Tahoma"/>
          <w:b/>
          <w:bCs/>
        </w:rPr>
        <w:t>Start of Assignment:</w:t>
      </w:r>
      <w:r w:rsidR="00F31265" w:rsidRPr="0037459C">
        <w:rPr>
          <w:rFonts w:ascii="Tahoma" w:hAnsi="Tahoma" w:cs="Tahoma"/>
        </w:rPr>
        <w:t xml:space="preserve"> </w:t>
      </w:r>
      <w:r w:rsidRPr="0037459C">
        <w:rPr>
          <w:rFonts w:ascii="Tahoma" w:hAnsi="Tahoma" w:cs="Tahoma"/>
        </w:rPr>
        <w:t>the moment when the Service Provider</w:t>
      </w:r>
      <w:r w:rsidR="00847BCB" w:rsidRPr="0037459C">
        <w:rPr>
          <w:rFonts w:ascii="Tahoma" w:hAnsi="Tahoma" w:cs="Tahoma"/>
        </w:rPr>
        <w:t xml:space="preserve"> confirms</w:t>
      </w:r>
      <w:r w:rsidR="009C1ED1" w:rsidRPr="0037459C">
        <w:rPr>
          <w:rFonts w:ascii="Tahoma" w:hAnsi="Tahoma" w:cs="Tahoma"/>
        </w:rPr>
        <w:t xml:space="preserve"> to the </w:t>
      </w:r>
      <w:r w:rsidR="0047739A" w:rsidRPr="0037459C">
        <w:rPr>
          <w:rFonts w:ascii="Tahoma" w:hAnsi="Tahoma" w:cs="Tahoma"/>
        </w:rPr>
        <w:t>Client that</w:t>
      </w:r>
      <w:r w:rsidR="003D7C6B" w:rsidRPr="0037459C">
        <w:rPr>
          <w:rFonts w:ascii="Tahoma" w:hAnsi="Tahoma" w:cs="Tahoma"/>
        </w:rPr>
        <w:t xml:space="preserve"> it</w:t>
      </w:r>
      <w:r w:rsidRPr="0037459C">
        <w:rPr>
          <w:rFonts w:ascii="Tahoma" w:hAnsi="Tahoma" w:cs="Tahoma"/>
        </w:rPr>
        <w:t xml:space="preserve"> has received all</w:t>
      </w:r>
      <w:r w:rsidR="00F31265" w:rsidRPr="0037459C">
        <w:rPr>
          <w:rFonts w:ascii="Tahoma" w:hAnsi="Tahoma" w:cs="Tahoma"/>
        </w:rPr>
        <w:t xml:space="preserve"> information</w:t>
      </w:r>
      <w:r w:rsidRPr="0037459C">
        <w:rPr>
          <w:rFonts w:ascii="Tahoma" w:hAnsi="Tahoma" w:cs="Tahoma"/>
        </w:rPr>
        <w:t xml:space="preserve"> and resources</w:t>
      </w:r>
      <w:r w:rsidR="00062623">
        <w:rPr>
          <w:rFonts w:ascii="Tahoma" w:hAnsi="Tahoma" w:cs="Tahoma"/>
        </w:rPr>
        <w:t xml:space="preserve"> (including the Onboarding Fee)</w:t>
      </w:r>
      <w:r w:rsidR="00F31265" w:rsidRPr="0037459C">
        <w:rPr>
          <w:rFonts w:ascii="Tahoma" w:hAnsi="Tahoma" w:cs="Tahoma"/>
        </w:rPr>
        <w:t xml:space="preserve"> necessary</w:t>
      </w:r>
      <w:r w:rsidRPr="0037459C">
        <w:rPr>
          <w:rFonts w:ascii="Tahoma" w:hAnsi="Tahoma" w:cs="Tahoma"/>
        </w:rPr>
        <w:t xml:space="preserve"> from the Client</w:t>
      </w:r>
      <w:r w:rsidR="00F31265" w:rsidRPr="0037459C">
        <w:rPr>
          <w:rFonts w:ascii="Tahoma" w:hAnsi="Tahoma" w:cs="Tahoma"/>
        </w:rPr>
        <w:t xml:space="preserve"> to commence the Assignment </w:t>
      </w:r>
      <w:r w:rsidRPr="0037459C">
        <w:rPr>
          <w:rFonts w:ascii="Tahoma" w:hAnsi="Tahoma" w:cs="Tahoma"/>
        </w:rPr>
        <w:t>in accordance with the agreed terms</w:t>
      </w:r>
      <w:r w:rsidR="00F31265" w:rsidRPr="0037459C">
        <w:rPr>
          <w:rFonts w:ascii="Tahoma" w:hAnsi="Tahoma" w:cs="Tahoma"/>
        </w:rPr>
        <w:t>.</w:t>
      </w:r>
    </w:p>
    <w:p w14:paraId="788CB861" w14:textId="53987D2C" w:rsidR="00BF3225" w:rsidRPr="0037459C" w:rsidRDefault="00BF3225" w:rsidP="00BF3225">
      <w:pPr>
        <w:numPr>
          <w:ilvl w:val="0"/>
          <w:numId w:val="1"/>
        </w:numPr>
        <w:tabs>
          <w:tab w:val="clear" w:pos="720"/>
          <w:tab w:val="num" w:pos="4260"/>
        </w:tabs>
        <w:spacing w:before="60" w:after="60" w:line="276" w:lineRule="auto"/>
        <w:ind w:left="1428"/>
        <w:jc w:val="both"/>
        <w:rPr>
          <w:rFonts w:ascii="Tahoma" w:hAnsi="Tahoma" w:cs="Tahoma"/>
        </w:rPr>
      </w:pPr>
      <w:r>
        <w:rPr>
          <w:rFonts w:ascii="Tahoma" w:hAnsi="Tahoma" w:cs="Tahoma"/>
          <w:b/>
          <w:bCs/>
        </w:rPr>
        <w:t>Written Form:</w:t>
      </w:r>
      <w:r>
        <w:rPr>
          <w:rFonts w:ascii="Tahoma" w:hAnsi="Tahoma" w:cs="Tahoma"/>
        </w:rPr>
        <w:t xml:space="preserve"> </w:t>
      </w:r>
      <w:r w:rsidRPr="00BF3225">
        <w:rPr>
          <w:rFonts w:ascii="Tahoma" w:hAnsi="Tahoma" w:cs="Tahoma"/>
        </w:rPr>
        <w:t xml:space="preserve">any communication between the Parties made in writing, including but not limited to email, letter, fax, or any other durable medium commonly used </w:t>
      </w:r>
      <w:proofErr w:type="gramStart"/>
      <w:r w:rsidRPr="00BF3225">
        <w:rPr>
          <w:rFonts w:ascii="Tahoma" w:hAnsi="Tahoma" w:cs="Tahoma"/>
        </w:rPr>
        <w:t>in the course of</w:t>
      </w:r>
      <w:proofErr w:type="gramEnd"/>
      <w:r w:rsidRPr="00BF3225">
        <w:rPr>
          <w:rFonts w:ascii="Tahoma" w:hAnsi="Tahoma" w:cs="Tahoma"/>
        </w:rPr>
        <w:t xml:space="preserve"> cooperation</w:t>
      </w:r>
      <w:r>
        <w:rPr>
          <w:rFonts w:ascii="Tahoma" w:hAnsi="Tahoma" w:cs="Tahoma"/>
        </w:rPr>
        <w:t xml:space="preserve">, </w:t>
      </w:r>
      <w:r w:rsidRPr="00BF3225">
        <w:rPr>
          <w:rFonts w:ascii="Tahoma" w:hAnsi="Tahoma" w:cs="Tahoma"/>
        </w:rPr>
        <w:t xml:space="preserve">provided that such form allows the </w:t>
      </w:r>
      <w:r>
        <w:rPr>
          <w:rFonts w:ascii="Tahoma" w:hAnsi="Tahoma" w:cs="Tahoma"/>
        </w:rPr>
        <w:t>Parties</w:t>
      </w:r>
      <w:r w:rsidRPr="00BF3225">
        <w:rPr>
          <w:rFonts w:ascii="Tahoma" w:hAnsi="Tahoma" w:cs="Tahoma"/>
        </w:rPr>
        <w:t xml:space="preserve"> to be clearly identified.</w:t>
      </w:r>
    </w:p>
    <w:p w14:paraId="0A556FB3" w14:textId="77777777" w:rsidR="00483A1A" w:rsidRPr="0037459C" w:rsidRDefault="00483A1A" w:rsidP="00BF3225">
      <w:pPr>
        <w:spacing w:before="60" w:after="60" w:line="276" w:lineRule="auto"/>
        <w:ind w:left="1428"/>
        <w:jc w:val="both"/>
        <w:rPr>
          <w:rFonts w:ascii="Tahoma" w:hAnsi="Tahoma" w:cs="Tahoma"/>
        </w:rPr>
      </w:pPr>
    </w:p>
    <w:p w14:paraId="3389CFFA" w14:textId="4D0965A6" w:rsidR="00630BA1" w:rsidRPr="0037459C" w:rsidRDefault="000172AF" w:rsidP="00BF3225">
      <w:pPr>
        <w:spacing w:before="60" w:after="60" w:line="276" w:lineRule="auto"/>
        <w:ind w:left="708"/>
        <w:jc w:val="center"/>
        <w:rPr>
          <w:rFonts w:ascii="Tahoma" w:hAnsi="Tahoma" w:cs="Tahoma"/>
          <w:b/>
          <w:bCs/>
        </w:rPr>
      </w:pPr>
      <w:r w:rsidRPr="0037459C">
        <w:rPr>
          <w:rFonts w:ascii="Tahoma" w:hAnsi="Tahoma" w:cs="Tahoma"/>
          <w:b/>
          <w:bCs/>
        </w:rPr>
        <w:t xml:space="preserve">§ 2 </w:t>
      </w:r>
      <w:r w:rsidR="00630BA1" w:rsidRPr="0037459C">
        <w:rPr>
          <w:rFonts w:ascii="Tahoma" w:hAnsi="Tahoma" w:cs="Tahoma"/>
          <w:b/>
          <w:bCs/>
        </w:rPr>
        <w:t>Applicability and Scope</w:t>
      </w:r>
    </w:p>
    <w:p w14:paraId="644C6270" w14:textId="794DC39D" w:rsidR="00174A45" w:rsidRPr="0037459C" w:rsidRDefault="00C7225C" w:rsidP="00BF3225">
      <w:pPr>
        <w:numPr>
          <w:ilvl w:val="0"/>
          <w:numId w:val="2"/>
        </w:numPr>
        <w:tabs>
          <w:tab w:val="clear" w:pos="720"/>
          <w:tab w:val="num" w:pos="4260"/>
        </w:tabs>
        <w:spacing w:before="60" w:after="60" w:line="276" w:lineRule="auto"/>
        <w:ind w:left="1428"/>
        <w:jc w:val="both"/>
        <w:rPr>
          <w:rFonts w:ascii="Tahoma" w:hAnsi="Tahoma" w:cs="Tahoma"/>
        </w:rPr>
      </w:pPr>
      <w:r w:rsidRPr="0037459C">
        <w:rPr>
          <w:rFonts w:ascii="Tahoma" w:hAnsi="Tahoma" w:cs="Tahoma"/>
        </w:rPr>
        <w:t xml:space="preserve">These </w:t>
      </w:r>
      <w:r w:rsidR="00570D3F" w:rsidRPr="0037459C">
        <w:rPr>
          <w:rFonts w:ascii="Tahoma" w:hAnsi="Tahoma" w:cs="Tahoma"/>
        </w:rPr>
        <w:t>G</w:t>
      </w:r>
      <w:r w:rsidRPr="0037459C">
        <w:rPr>
          <w:rFonts w:ascii="Tahoma" w:hAnsi="Tahoma" w:cs="Tahoma"/>
        </w:rPr>
        <w:t xml:space="preserve">eneral </w:t>
      </w:r>
      <w:r w:rsidR="00570D3F" w:rsidRPr="0037459C">
        <w:rPr>
          <w:rFonts w:ascii="Tahoma" w:hAnsi="Tahoma" w:cs="Tahoma"/>
        </w:rPr>
        <w:t>T</w:t>
      </w:r>
      <w:r w:rsidRPr="0037459C">
        <w:rPr>
          <w:rFonts w:ascii="Tahoma" w:hAnsi="Tahoma" w:cs="Tahoma"/>
        </w:rPr>
        <w:t xml:space="preserve">erms and </w:t>
      </w:r>
      <w:r w:rsidR="00570D3F" w:rsidRPr="0037459C">
        <w:rPr>
          <w:rFonts w:ascii="Tahoma" w:hAnsi="Tahoma" w:cs="Tahoma"/>
        </w:rPr>
        <w:t>C</w:t>
      </w:r>
      <w:r w:rsidRPr="0037459C">
        <w:rPr>
          <w:rFonts w:ascii="Tahoma" w:hAnsi="Tahoma" w:cs="Tahoma"/>
        </w:rPr>
        <w:t xml:space="preserve">onditions apply to all Assignments under which the Service Provider, as contractor, provides subscription-based candidate sourcing services to the Client. Under the Subscription, the Service Provider will, based on the Client’s criteria for the Assignment, source and identify potential Candidates and introduce them to the Client. </w:t>
      </w:r>
    </w:p>
    <w:p w14:paraId="1C4296B2" w14:textId="7CA9C573" w:rsidR="00D33711" w:rsidRDefault="00AA43B7" w:rsidP="00D33711">
      <w:pPr>
        <w:numPr>
          <w:ilvl w:val="0"/>
          <w:numId w:val="2"/>
        </w:numPr>
        <w:tabs>
          <w:tab w:val="clear" w:pos="720"/>
          <w:tab w:val="num" w:pos="4260"/>
        </w:tabs>
        <w:spacing w:before="60" w:after="60" w:line="276" w:lineRule="auto"/>
        <w:ind w:left="1428"/>
        <w:jc w:val="both"/>
        <w:rPr>
          <w:rFonts w:ascii="Tahoma" w:hAnsi="Tahoma" w:cs="Tahoma"/>
        </w:rPr>
      </w:pPr>
      <w:r w:rsidRPr="00AA43B7">
        <w:rPr>
          <w:rFonts w:ascii="Tahoma" w:hAnsi="Tahoma" w:cs="Tahoma"/>
        </w:rPr>
        <w:t xml:space="preserve">At Placement of Assignment, the Client chooses a Subscription plan as published on the Service Provider’s website and confirmed </w:t>
      </w:r>
      <w:r w:rsidR="00C32714">
        <w:rPr>
          <w:rFonts w:ascii="Tahoma" w:hAnsi="Tahoma" w:cs="Tahoma"/>
        </w:rPr>
        <w:t>at Placement of Assignment</w:t>
      </w:r>
      <w:r w:rsidRPr="00AA43B7">
        <w:rPr>
          <w:rFonts w:ascii="Tahoma" w:hAnsi="Tahoma" w:cs="Tahoma"/>
        </w:rPr>
        <w:t xml:space="preserve">. Each plan specifies the maximum number of Candidate introductions per Billing Month. In any Billing Month, the number of introductions may range from zero (0) up to that maximum, with no guaranteed minimum. The Assignment is an obligation of means (best efforts) and not an obligation of result, and the absence of Candidate introductions </w:t>
      </w:r>
      <w:proofErr w:type="gramStart"/>
      <w:r w:rsidRPr="00AA43B7">
        <w:rPr>
          <w:rFonts w:ascii="Tahoma" w:hAnsi="Tahoma" w:cs="Tahoma"/>
        </w:rPr>
        <w:t>in a given</w:t>
      </w:r>
      <w:proofErr w:type="gramEnd"/>
      <w:r w:rsidRPr="00AA43B7">
        <w:rPr>
          <w:rFonts w:ascii="Tahoma" w:hAnsi="Tahoma" w:cs="Tahoma"/>
        </w:rPr>
        <w:t xml:space="preserve"> Billing Month does not constitute non-performance or breach of this Agreement.</w:t>
      </w:r>
    </w:p>
    <w:p w14:paraId="26B5963C" w14:textId="3AA9488F" w:rsidR="00483AD2" w:rsidRPr="00264BBD" w:rsidRDefault="00572844" w:rsidP="00BF3225">
      <w:pPr>
        <w:numPr>
          <w:ilvl w:val="0"/>
          <w:numId w:val="2"/>
        </w:numPr>
        <w:tabs>
          <w:tab w:val="clear" w:pos="720"/>
          <w:tab w:val="num" w:pos="4260"/>
        </w:tabs>
        <w:spacing w:before="60" w:after="60" w:line="276" w:lineRule="auto"/>
        <w:ind w:left="1428"/>
        <w:jc w:val="both"/>
        <w:rPr>
          <w:rFonts w:ascii="Tahoma" w:hAnsi="Tahoma" w:cs="Tahoma"/>
        </w:rPr>
      </w:pPr>
      <w:r w:rsidRPr="00D33711">
        <w:rPr>
          <w:rFonts w:ascii="Tahoma" w:hAnsi="Tahoma" w:cs="Tahoma"/>
        </w:rPr>
        <w:t xml:space="preserve">At Placement of Assignment, the Client may choose between two auto-renewal settings: auto-continue or auto-stop. </w:t>
      </w:r>
      <w:r w:rsidR="00483AD2" w:rsidRPr="00BF3225">
        <w:rPr>
          <w:rFonts w:ascii="Tahoma" w:hAnsi="Tahoma" w:cs="Tahoma"/>
        </w:rPr>
        <w:t xml:space="preserve">The Client may change the </w:t>
      </w:r>
      <w:r w:rsidR="00483AD2" w:rsidRPr="00D33711">
        <w:rPr>
          <w:rFonts w:ascii="Tahoma" w:hAnsi="Tahoma" w:cs="Tahoma"/>
        </w:rPr>
        <w:t>a</w:t>
      </w:r>
      <w:r w:rsidR="00483AD2" w:rsidRPr="00BF3225">
        <w:rPr>
          <w:rFonts w:ascii="Tahoma" w:hAnsi="Tahoma" w:cs="Tahoma"/>
        </w:rPr>
        <w:t>uto-</w:t>
      </w:r>
      <w:r w:rsidR="00483AD2" w:rsidRPr="00D33711">
        <w:rPr>
          <w:rFonts w:ascii="Tahoma" w:hAnsi="Tahoma" w:cs="Tahoma"/>
        </w:rPr>
        <w:t>r</w:t>
      </w:r>
      <w:r w:rsidR="00483AD2" w:rsidRPr="00BF3225">
        <w:rPr>
          <w:rFonts w:ascii="Tahoma" w:hAnsi="Tahoma" w:cs="Tahoma"/>
        </w:rPr>
        <w:t xml:space="preserve">enewal </w:t>
      </w:r>
      <w:r w:rsidR="00483AD2" w:rsidRPr="00D33711">
        <w:rPr>
          <w:rFonts w:ascii="Tahoma" w:hAnsi="Tahoma" w:cs="Tahoma"/>
        </w:rPr>
        <w:t>s</w:t>
      </w:r>
      <w:r w:rsidR="00483AD2" w:rsidRPr="00BF3225">
        <w:rPr>
          <w:rFonts w:ascii="Tahoma" w:hAnsi="Tahoma" w:cs="Tahoma"/>
        </w:rPr>
        <w:t xml:space="preserve">etting at any time, with effect at the end of the current Billing Month. </w:t>
      </w:r>
      <w:r w:rsidR="00D33711" w:rsidRPr="00D33711">
        <w:rPr>
          <w:rFonts w:ascii="Tahoma" w:hAnsi="Tahoma" w:cs="Tahoma"/>
        </w:rPr>
        <w:t>If the Client has chosen the auto-continue option, the Subscription renews automatically for each next Billing Month unless the Client actively stops it</w:t>
      </w:r>
      <w:r w:rsidR="00264BBD">
        <w:rPr>
          <w:rFonts w:ascii="Tahoma" w:hAnsi="Tahoma" w:cs="Tahoma"/>
        </w:rPr>
        <w:t xml:space="preserve"> (</w:t>
      </w:r>
      <w:r w:rsidR="00BF3225">
        <w:rPr>
          <w:rFonts w:ascii="Tahoma" w:hAnsi="Tahoma" w:cs="Tahoma"/>
        </w:rPr>
        <w:t>in Written Form</w:t>
      </w:r>
      <w:r w:rsidR="00264BBD">
        <w:rPr>
          <w:rFonts w:ascii="Tahoma" w:hAnsi="Tahoma" w:cs="Tahoma"/>
        </w:rPr>
        <w:t>)</w:t>
      </w:r>
      <w:r w:rsidR="00D33711" w:rsidRPr="00D33711">
        <w:rPr>
          <w:rFonts w:ascii="Tahoma" w:hAnsi="Tahoma" w:cs="Tahoma"/>
        </w:rPr>
        <w:t>. Lack of action by the Client is considered</w:t>
      </w:r>
      <w:r w:rsidR="00C32714">
        <w:rPr>
          <w:rFonts w:ascii="Tahoma" w:hAnsi="Tahoma" w:cs="Tahoma"/>
        </w:rPr>
        <w:t xml:space="preserve"> as</w:t>
      </w:r>
      <w:r w:rsidR="00D33711" w:rsidRPr="00D33711">
        <w:rPr>
          <w:rFonts w:ascii="Tahoma" w:hAnsi="Tahoma" w:cs="Tahoma"/>
        </w:rPr>
        <w:t xml:space="preserve"> consent to </w:t>
      </w:r>
      <w:r w:rsidR="00482EDF">
        <w:rPr>
          <w:rFonts w:ascii="Tahoma" w:hAnsi="Tahoma" w:cs="Tahoma"/>
        </w:rPr>
        <w:t>continue the</w:t>
      </w:r>
      <w:r w:rsidR="00D33711" w:rsidRPr="00D33711">
        <w:rPr>
          <w:rFonts w:ascii="Tahoma" w:hAnsi="Tahoma" w:cs="Tahoma"/>
        </w:rPr>
        <w:t xml:space="preserve"> Subscription and creates a full payment obligation for the relevant Billing Month.</w:t>
      </w:r>
      <w:r w:rsidR="00264BBD">
        <w:rPr>
          <w:rFonts w:ascii="Tahoma" w:hAnsi="Tahoma" w:cs="Tahoma"/>
        </w:rPr>
        <w:t xml:space="preserve"> </w:t>
      </w:r>
      <w:r w:rsidR="00D33711" w:rsidRPr="00264BBD">
        <w:rPr>
          <w:rFonts w:ascii="Tahoma" w:hAnsi="Tahoma" w:cs="Tahoma"/>
        </w:rPr>
        <w:t xml:space="preserve">If the Client has chosen the auto-stop option, the Subscription ends automatically at the end of the </w:t>
      </w:r>
      <w:r w:rsidR="00946C62">
        <w:rPr>
          <w:rFonts w:ascii="Tahoma" w:hAnsi="Tahoma" w:cs="Tahoma"/>
        </w:rPr>
        <w:t>agreed</w:t>
      </w:r>
      <w:r w:rsidR="00D33711" w:rsidRPr="00264BBD">
        <w:rPr>
          <w:rFonts w:ascii="Tahoma" w:hAnsi="Tahoma" w:cs="Tahoma"/>
        </w:rPr>
        <w:t xml:space="preserve"> Billing Month, unless the Client expressly renews it for the following Billing Month.</w:t>
      </w:r>
    </w:p>
    <w:p w14:paraId="48FC8263" w14:textId="658630AB" w:rsidR="00630BA1" w:rsidRPr="0037459C" w:rsidRDefault="0088343B" w:rsidP="00BF3225">
      <w:pPr>
        <w:numPr>
          <w:ilvl w:val="0"/>
          <w:numId w:val="2"/>
        </w:numPr>
        <w:tabs>
          <w:tab w:val="clear" w:pos="720"/>
          <w:tab w:val="num" w:pos="4260"/>
        </w:tabs>
        <w:spacing w:before="60" w:after="60" w:line="276" w:lineRule="auto"/>
        <w:ind w:left="1428"/>
        <w:jc w:val="both"/>
        <w:rPr>
          <w:rFonts w:ascii="Tahoma" w:hAnsi="Tahoma" w:cs="Tahoma"/>
        </w:rPr>
      </w:pPr>
      <w:r w:rsidRPr="0037459C">
        <w:rPr>
          <w:rFonts w:ascii="Tahoma" w:hAnsi="Tahoma" w:cs="Tahoma"/>
        </w:rPr>
        <w:lastRenderedPageBreak/>
        <w:t>The Service Provider</w:t>
      </w:r>
      <w:r w:rsidR="00630BA1" w:rsidRPr="0037459C">
        <w:rPr>
          <w:rFonts w:ascii="Tahoma" w:hAnsi="Tahoma" w:cs="Tahoma"/>
        </w:rPr>
        <w:t xml:space="preserve"> is permitted to make arrangements that deviate from these general terms and conditions. These will always be recorded in </w:t>
      </w:r>
      <w:r w:rsidRPr="0037459C">
        <w:rPr>
          <w:rFonts w:ascii="Tahoma" w:hAnsi="Tahoma" w:cs="Tahoma"/>
        </w:rPr>
        <w:t>at least electronic form</w:t>
      </w:r>
      <w:r w:rsidR="00580247" w:rsidRPr="0037459C">
        <w:rPr>
          <w:rFonts w:ascii="Tahoma" w:hAnsi="Tahoma" w:cs="Tahoma"/>
        </w:rPr>
        <w:t xml:space="preserve"> and </w:t>
      </w:r>
      <w:proofErr w:type="gramStart"/>
      <w:r w:rsidR="00580247" w:rsidRPr="0037459C">
        <w:rPr>
          <w:rFonts w:ascii="Tahoma" w:hAnsi="Tahoma" w:cs="Tahoma"/>
        </w:rPr>
        <w:t>have to</w:t>
      </w:r>
      <w:proofErr w:type="gramEnd"/>
      <w:r w:rsidR="00580247" w:rsidRPr="0037459C">
        <w:rPr>
          <w:rFonts w:ascii="Tahoma" w:hAnsi="Tahoma" w:cs="Tahoma"/>
        </w:rPr>
        <w:t xml:space="preserve"> </w:t>
      </w:r>
      <w:r w:rsidRPr="0037459C">
        <w:rPr>
          <w:rFonts w:ascii="Tahoma" w:hAnsi="Tahoma" w:cs="Tahoma"/>
        </w:rPr>
        <w:t>separately</w:t>
      </w:r>
      <w:r w:rsidR="00580247" w:rsidRPr="0037459C">
        <w:rPr>
          <w:rFonts w:ascii="Tahoma" w:hAnsi="Tahoma" w:cs="Tahoma"/>
        </w:rPr>
        <w:t xml:space="preserve"> be confirmed by</w:t>
      </w:r>
      <w:r w:rsidR="000A412A" w:rsidRPr="0037459C">
        <w:rPr>
          <w:rFonts w:ascii="Tahoma" w:hAnsi="Tahoma" w:cs="Tahoma"/>
        </w:rPr>
        <w:t xml:space="preserve"> the</w:t>
      </w:r>
      <w:r w:rsidR="00580247" w:rsidRPr="0037459C">
        <w:rPr>
          <w:rFonts w:ascii="Tahoma" w:hAnsi="Tahoma" w:cs="Tahoma"/>
        </w:rPr>
        <w:t xml:space="preserve"> </w:t>
      </w:r>
      <w:r w:rsidR="000A412A" w:rsidRPr="0037459C">
        <w:rPr>
          <w:rFonts w:ascii="Tahoma" w:hAnsi="Tahoma" w:cs="Tahoma"/>
        </w:rPr>
        <w:t>C</w:t>
      </w:r>
      <w:r w:rsidR="00580247" w:rsidRPr="0037459C">
        <w:rPr>
          <w:rFonts w:ascii="Tahoma" w:hAnsi="Tahoma" w:cs="Tahoma"/>
        </w:rPr>
        <w:t>lient to be valid</w:t>
      </w:r>
      <w:r w:rsidR="00630BA1" w:rsidRPr="0037459C">
        <w:rPr>
          <w:rFonts w:ascii="Tahoma" w:hAnsi="Tahoma" w:cs="Tahoma"/>
        </w:rPr>
        <w:t>.</w:t>
      </w:r>
    </w:p>
    <w:p w14:paraId="46E98584" w14:textId="2E0D7E9F" w:rsidR="000172AF" w:rsidRPr="0037459C" w:rsidRDefault="00630BA1" w:rsidP="00BF3225">
      <w:pPr>
        <w:numPr>
          <w:ilvl w:val="0"/>
          <w:numId w:val="2"/>
        </w:numPr>
        <w:shd w:val="clear" w:color="auto" w:fill="FFFFFF" w:themeFill="background1"/>
        <w:tabs>
          <w:tab w:val="clear" w:pos="720"/>
          <w:tab w:val="num" w:pos="4260"/>
        </w:tabs>
        <w:spacing w:before="60" w:after="60" w:line="276" w:lineRule="auto"/>
        <w:ind w:left="1428"/>
        <w:jc w:val="both"/>
        <w:rPr>
          <w:rFonts w:ascii="Tahoma" w:hAnsi="Tahoma" w:cs="Tahoma"/>
          <w:b/>
          <w:bCs/>
        </w:rPr>
      </w:pPr>
      <w:r w:rsidRPr="0037459C">
        <w:rPr>
          <w:rFonts w:ascii="Tahoma" w:hAnsi="Tahoma" w:cs="Tahoma"/>
        </w:rPr>
        <w:t xml:space="preserve">Entering into an agreement with </w:t>
      </w:r>
      <w:r w:rsidR="00D96162" w:rsidRPr="0037459C">
        <w:rPr>
          <w:rFonts w:ascii="Tahoma" w:hAnsi="Tahoma" w:cs="Tahoma"/>
        </w:rPr>
        <w:t>Service Provider</w:t>
      </w:r>
      <w:r w:rsidRPr="0037459C">
        <w:rPr>
          <w:rFonts w:ascii="Tahoma" w:hAnsi="Tahoma" w:cs="Tahoma"/>
        </w:rPr>
        <w:t xml:space="preserve"> implies that the Client accepts these general terms and conditions. The applicability of any other general terms and conditions used or referred to by the Client is hereby expressly excluded.</w:t>
      </w:r>
    </w:p>
    <w:p w14:paraId="5924877D" w14:textId="77777777" w:rsidR="00483A1A" w:rsidRPr="0037459C" w:rsidRDefault="00483A1A" w:rsidP="00BF3225">
      <w:pPr>
        <w:shd w:val="clear" w:color="auto" w:fill="FFFFFF" w:themeFill="background1"/>
        <w:spacing w:before="60" w:after="60" w:line="276" w:lineRule="auto"/>
        <w:ind w:left="1428"/>
        <w:jc w:val="both"/>
        <w:rPr>
          <w:rFonts w:ascii="Tahoma" w:hAnsi="Tahoma" w:cs="Tahoma"/>
          <w:b/>
          <w:bCs/>
        </w:rPr>
      </w:pPr>
    </w:p>
    <w:p w14:paraId="42318274" w14:textId="660550A4" w:rsidR="00630BA1" w:rsidRPr="0037459C" w:rsidRDefault="000172AF" w:rsidP="00BF3225">
      <w:pPr>
        <w:shd w:val="clear" w:color="auto" w:fill="FFFFFF" w:themeFill="background1"/>
        <w:spacing w:before="60" w:after="60" w:line="276" w:lineRule="auto"/>
        <w:ind w:left="708"/>
        <w:jc w:val="center"/>
        <w:rPr>
          <w:rFonts w:ascii="Tahoma" w:hAnsi="Tahoma" w:cs="Tahoma"/>
          <w:b/>
          <w:bCs/>
        </w:rPr>
      </w:pPr>
      <w:r w:rsidRPr="0037459C">
        <w:rPr>
          <w:rFonts w:ascii="Tahoma" w:hAnsi="Tahoma" w:cs="Tahoma"/>
          <w:b/>
          <w:bCs/>
        </w:rPr>
        <w:t xml:space="preserve">§ 3 </w:t>
      </w:r>
      <w:r w:rsidR="00630BA1" w:rsidRPr="0037459C">
        <w:rPr>
          <w:rFonts w:ascii="Tahoma" w:hAnsi="Tahoma" w:cs="Tahoma"/>
          <w:b/>
          <w:bCs/>
        </w:rPr>
        <w:t>Services and Liability</w:t>
      </w:r>
    </w:p>
    <w:p w14:paraId="399BAF8E" w14:textId="3BAD090F" w:rsidR="00DA55F2" w:rsidRPr="0037459C" w:rsidRDefault="009F5C13" w:rsidP="00990A93">
      <w:pPr>
        <w:numPr>
          <w:ilvl w:val="0"/>
          <w:numId w:val="3"/>
        </w:numPr>
        <w:shd w:val="clear" w:color="auto" w:fill="FFFFFF" w:themeFill="background1"/>
        <w:tabs>
          <w:tab w:val="clear" w:pos="720"/>
          <w:tab w:val="num" w:pos="4260"/>
        </w:tabs>
        <w:spacing w:before="60" w:after="60" w:line="276" w:lineRule="auto"/>
        <w:ind w:left="1428"/>
        <w:jc w:val="both"/>
        <w:rPr>
          <w:rFonts w:ascii="Tahoma" w:hAnsi="Tahoma" w:cs="Tahoma"/>
        </w:rPr>
      </w:pPr>
      <w:r w:rsidRPr="0037459C">
        <w:rPr>
          <w:rFonts w:ascii="Tahoma" w:hAnsi="Tahoma" w:cs="Tahoma"/>
        </w:rPr>
        <w:t>The Service Provider</w:t>
      </w:r>
      <w:r w:rsidR="00DA55F2" w:rsidRPr="0037459C">
        <w:rPr>
          <w:rFonts w:ascii="Tahoma" w:hAnsi="Tahoma" w:cs="Tahoma"/>
        </w:rPr>
        <w:t xml:space="preserve"> provides </w:t>
      </w:r>
      <w:r w:rsidR="00AB5F07">
        <w:rPr>
          <w:rFonts w:ascii="Tahoma" w:hAnsi="Tahoma" w:cs="Tahoma"/>
        </w:rPr>
        <w:t xml:space="preserve">sourcing </w:t>
      </w:r>
      <w:r w:rsidR="00DA55F2" w:rsidRPr="0037459C">
        <w:rPr>
          <w:rFonts w:ascii="Tahoma" w:hAnsi="Tahoma" w:cs="Tahoma"/>
        </w:rPr>
        <w:t>services strictly limited to introducing Candidates who</w:t>
      </w:r>
      <w:r w:rsidRPr="0037459C">
        <w:rPr>
          <w:rFonts w:ascii="Tahoma" w:hAnsi="Tahoma" w:cs="Tahoma"/>
        </w:rPr>
        <w:t xml:space="preserve"> either</w:t>
      </w:r>
      <w:r w:rsidR="00DA55F2" w:rsidRPr="0037459C">
        <w:rPr>
          <w:rFonts w:ascii="Tahoma" w:hAnsi="Tahoma" w:cs="Tahoma"/>
        </w:rPr>
        <w:t xml:space="preserve"> meet the general criteria specified by the Client</w:t>
      </w:r>
      <w:r w:rsidRPr="0037459C">
        <w:rPr>
          <w:rFonts w:ascii="Tahoma" w:hAnsi="Tahoma" w:cs="Tahoma"/>
        </w:rPr>
        <w:t xml:space="preserve"> or who demonstrate qualifications, experience, or other attributes relevant to the Assignment, even if such characteristics were not explicitly defined by the Client. The Service Provider</w:t>
      </w:r>
      <w:r w:rsidR="00DA55F2" w:rsidRPr="0037459C">
        <w:rPr>
          <w:rFonts w:ascii="Tahoma" w:hAnsi="Tahoma" w:cs="Tahoma"/>
        </w:rPr>
        <w:t xml:space="preserve"> does not provide any additional employment-related services and is not involved in establishing, managing, or administering any employment or contractual relationship between the Client and the Candidate. Consequently, </w:t>
      </w:r>
      <w:r w:rsidRPr="0037459C">
        <w:rPr>
          <w:rFonts w:ascii="Tahoma" w:hAnsi="Tahoma" w:cs="Tahoma"/>
        </w:rPr>
        <w:t>the Service Provider</w:t>
      </w:r>
      <w:r w:rsidR="00DA55F2" w:rsidRPr="0037459C">
        <w:rPr>
          <w:rFonts w:ascii="Tahoma" w:hAnsi="Tahoma" w:cs="Tahoma"/>
        </w:rPr>
        <w:t xml:space="preserve"> accepts no responsibility or liability for any obligations arising from such relationships, including but not limited to remuneration, employee benefits, insurance, social security contributions, work and/or residence permits, or compliance with other legal requirements related to employment or collaboration.</w:t>
      </w:r>
    </w:p>
    <w:p w14:paraId="43123431" w14:textId="7B17977E" w:rsidR="00DA55F2" w:rsidRPr="0037459C" w:rsidRDefault="009F5C13" w:rsidP="00BF3225">
      <w:pPr>
        <w:numPr>
          <w:ilvl w:val="0"/>
          <w:numId w:val="3"/>
        </w:numPr>
        <w:shd w:val="clear" w:color="auto" w:fill="FFFFFF" w:themeFill="background1"/>
        <w:tabs>
          <w:tab w:val="clear" w:pos="720"/>
          <w:tab w:val="num" w:pos="4260"/>
        </w:tabs>
        <w:spacing w:before="60" w:after="60" w:line="276" w:lineRule="auto"/>
        <w:ind w:left="1428"/>
        <w:jc w:val="both"/>
        <w:rPr>
          <w:rFonts w:ascii="Tahoma" w:hAnsi="Tahoma" w:cs="Tahoma"/>
        </w:rPr>
      </w:pPr>
      <w:r w:rsidRPr="0037459C">
        <w:rPr>
          <w:rFonts w:ascii="Tahoma" w:hAnsi="Tahoma" w:cs="Tahoma"/>
        </w:rPr>
        <w:t xml:space="preserve">The Service Provider </w:t>
      </w:r>
      <w:r w:rsidR="00DA55F2" w:rsidRPr="0037459C">
        <w:rPr>
          <w:rFonts w:ascii="Tahoma" w:hAnsi="Tahoma" w:cs="Tahoma"/>
        </w:rPr>
        <w:t xml:space="preserve">retains full discretion in selecting which Candidates to propose to the Client. All Candidate profiles are based on self-declared information, which is not verified by </w:t>
      </w:r>
      <w:r w:rsidR="00D96162" w:rsidRPr="0037459C">
        <w:rPr>
          <w:rFonts w:ascii="Tahoma" w:hAnsi="Tahoma" w:cs="Tahoma"/>
        </w:rPr>
        <w:t>the Service Provider</w:t>
      </w:r>
      <w:r w:rsidR="00DA55F2" w:rsidRPr="0037459C">
        <w:rPr>
          <w:rFonts w:ascii="Tahoma" w:hAnsi="Tahoma" w:cs="Tahoma"/>
        </w:rPr>
        <w:t xml:space="preserve">. In particular, </w:t>
      </w:r>
      <w:r w:rsidRPr="0037459C">
        <w:rPr>
          <w:rFonts w:ascii="Tahoma" w:hAnsi="Tahoma" w:cs="Tahoma"/>
        </w:rPr>
        <w:t>the Service Provider</w:t>
      </w:r>
      <w:r w:rsidR="00DA55F2" w:rsidRPr="0037459C">
        <w:rPr>
          <w:rFonts w:ascii="Tahoma" w:hAnsi="Tahoma" w:cs="Tahoma"/>
        </w:rPr>
        <w:t xml:space="preserve"> does not authenticate any documentation, such as qualifications, diplomas, work permits, or certificates, and is under no obligation to request or verify personal or professional references. Furthermore, </w:t>
      </w:r>
      <w:r w:rsidR="00D96162" w:rsidRPr="0037459C">
        <w:rPr>
          <w:rFonts w:ascii="Tahoma" w:hAnsi="Tahoma" w:cs="Tahoma"/>
        </w:rPr>
        <w:t>the Service Provider</w:t>
      </w:r>
      <w:r w:rsidR="00DA55F2" w:rsidRPr="0037459C">
        <w:rPr>
          <w:rFonts w:ascii="Tahoma" w:hAnsi="Tahoma" w:cs="Tahoma"/>
        </w:rPr>
        <w:t xml:space="preserve"> does not investigate or verify any information concerning a Candidate's medical condition or disability history.</w:t>
      </w:r>
    </w:p>
    <w:p w14:paraId="58BD4BBD" w14:textId="02DE83F2" w:rsidR="00DA55F2" w:rsidRPr="0037459C" w:rsidRDefault="00DA55F2" w:rsidP="00BF3225">
      <w:pPr>
        <w:numPr>
          <w:ilvl w:val="0"/>
          <w:numId w:val="3"/>
        </w:numPr>
        <w:shd w:val="clear" w:color="auto" w:fill="FFFFFF" w:themeFill="background1"/>
        <w:tabs>
          <w:tab w:val="clear" w:pos="720"/>
          <w:tab w:val="num" w:pos="4260"/>
        </w:tabs>
        <w:spacing w:before="60" w:after="60" w:line="276" w:lineRule="auto"/>
        <w:ind w:left="1428"/>
        <w:jc w:val="both"/>
        <w:rPr>
          <w:rFonts w:ascii="Tahoma" w:hAnsi="Tahoma" w:cs="Tahoma"/>
        </w:rPr>
      </w:pPr>
      <w:r w:rsidRPr="0037459C">
        <w:rPr>
          <w:rFonts w:ascii="Tahoma" w:hAnsi="Tahoma" w:cs="Tahoma"/>
        </w:rPr>
        <w:t>The Client shall remain fully responsible for verifying the qualifications, experience, skills, and character of any Candidate. It is the Client’s responsibility to ensure, prior to any employment or engagement, that all legal, regulatory, and medical requirements are satisfied, including the application for and acquisition of any necessary work or residence permits. The Client is solely responsible for the final selection of a Candidate and for determining the terms and content of any resulting employment or service agreement.</w:t>
      </w:r>
    </w:p>
    <w:p w14:paraId="776B015E" w14:textId="68C5989F" w:rsidR="00DA55F2" w:rsidRPr="0037459C" w:rsidRDefault="00DA55F2" w:rsidP="00BF3225">
      <w:pPr>
        <w:numPr>
          <w:ilvl w:val="0"/>
          <w:numId w:val="3"/>
        </w:numPr>
        <w:shd w:val="clear" w:color="auto" w:fill="FFFFFF" w:themeFill="background1"/>
        <w:tabs>
          <w:tab w:val="clear" w:pos="720"/>
          <w:tab w:val="num" w:pos="4260"/>
        </w:tabs>
        <w:spacing w:before="60" w:after="60" w:line="276" w:lineRule="auto"/>
        <w:ind w:left="1428"/>
        <w:jc w:val="both"/>
        <w:rPr>
          <w:rFonts w:ascii="Tahoma" w:hAnsi="Tahoma" w:cs="Tahoma"/>
        </w:rPr>
      </w:pPr>
      <w:r w:rsidRPr="0037459C">
        <w:rPr>
          <w:rFonts w:ascii="Tahoma" w:hAnsi="Tahoma" w:cs="Tahoma"/>
        </w:rPr>
        <w:t xml:space="preserve">Candidate recommendations are made to the best of </w:t>
      </w:r>
      <w:r w:rsidR="009F5C13" w:rsidRPr="0037459C">
        <w:rPr>
          <w:rFonts w:ascii="Tahoma" w:hAnsi="Tahoma" w:cs="Tahoma"/>
        </w:rPr>
        <w:t>the Service Provider</w:t>
      </w:r>
      <w:r w:rsidR="00CE6E59" w:rsidRPr="0037459C">
        <w:rPr>
          <w:rFonts w:ascii="Tahoma" w:hAnsi="Tahoma" w:cs="Tahoma"/>
        </w:rPr>
        <w:t>’s</w:t>
      </w:r>
      <w:r w:rsidR="009F5C13" w:rsidRPr="0037459C">
        <w:rPr>
          <w:rFonts w:ascii="Tahoma" w:hAnsi="Tahoma" w:cs="Tahoma"/>
        </w:rPr>
        <w:t xml:space="preserve"> </w:t>
      </w:r>
      <w:r w:rsidRPr="0037459C">
        <w:rPr>
          <w:rFonts w:ascii="Tahoma" w:hAnsi="Tahoma" w:cs="Tahoma"/>
        </w:rPr>
        <w:t xml:space="preserve">knowledge and in accordance with professional standards. </w:t>
      </w:r>
      <w:r w:rsidR="009F5C13" w:rsidRPr="0037459C">
        <w:rPr>
          <w:rFonts w:ascii="Tahoma" w:hAnsi="Tahoma" w:cs="Tahoma"/>
        </w:rPr>
        <w:t>The Service Provider</w:t>
      </w:r>
      <w:r w:rsidRPr="0037459C">
        <w:rPr>
          <w:rFonts w:ascii="Tahoma" w:hAnsi="Tahoma" w:cs="Tahoma"/>
        </w:rPr>
        <w:t xml:space="preserve"> assumes the accuracy of the information provided by Candidates or obtained from third parties but does not guarantee its completeness or truthfulness. </w:t>
      </w:r>
      <w:r w:rsidR="009F5C13" w:rsidRPr="0037459C">
        <w:rPr>
          <w:rFonts w:ascii="Tahoma" w:hAnsi="Tahoma" w:cs="Tahoma"/>
        </w:rPr>
        <w:t>The Service Provider</w:t>
      </w:r>
      <w:r w:rsidRPr="0037459C">
        <w:rPr>
          <w:rFonts w:ascii="Tahoma" w:hAnsi="Tahoma" w:cs="Tahoma"/>
        </w:rPr>
        <w:t xml:space="preserve"> </w:t>
      </w:r>
      <w:r w:rsidR="009F5C13" w:rsidRPr="0037459C">
        <w:rPr>
          <w:rFonts w:ascii="Tahoma" w:hAnsi="Tahoma" w:cs="Tahoma"/>
        </w:rPr>
        <w:t xml:space="preserve">will </w:t>
      </w:r>
      <w:r w:rsidRPr="0037459C">
        <w:rPr>
          <w:rFonts w:ascii="Tahoma" w:hAnsi="Tahoma" w:cs="Tahoma"/>
        </w:rPr>
        <w:t xml:space="preserve">not be liable for any damages, including indirect or consequential damages, resulting from the actions or omissions of Candidates engaged by the Client, nor for any loss resulting from decisions made </w:t>
      </w:r>
      <w:proofErr w:type="gramStart"/>
      <w:r w:rsidRPr="0037459C">
        <w:rPr>
          <w:rFonts w:ascii="Tahoma" w:hAnsi="Tahoma" w:cs="Tahoma"/>
        </w:rPr>
        <w:t>on the basis of</w:t>
      </w:r>
      <w:proofErr w:type="gramEnd"/>
      <w:r w:rsidRPr="0037459C">
        <w:rPr>
          <w:rFonts w:ascii="Tahoma" w:hAnsi="Tahoma" w:cs="Tahoma"/>
        </w:rPr>
        <w:t xml:space="preserve"> inaccurate, incomplete, or misleading information provided by either the Client or the Candidate. The Client acknowledges and accepts that </w:t>
      </w:r>
      <w:r w:rsidR="00D96162" w:rsidRPr="0037459C">
        <w:rPr>
          <w:rFonts w:ascii="Tahoma" w:hAnsi="Tahoma" w:cs="Tahoma"/>
        </w:rPr>
        <w:t xml:space="preserve">the </w:t>
      </w:r>
      <w:r w:rsidR="00D96162" w:rsidRPr="0037459C">
        <w:rPr>
          <w:rFonts w:ascii="Tahoma" w:hAnsi="Tahoma" w:cs="Tahoma"/>
        </w:rPr>
        <w:lastRenderedPageBreak/>
        <w:t>Service Provider</w:t>
      </w:r>
      <w:r w:rsidRPr="0037459C">
        <w:rPr>
          <w:rFonts w:ascii="Tahoma" w:hAnsi="Tahoma" w:cs="Tahoma"/>
        </w:rPr>
        <w:t xml:space="preserve"> bears no liability for any deficiencies or damages caused by Candidates introduced under the Assignment.</w:t>
      </w:r>
    </w:p>
    <w:p w14:paraId="4FC68EB0" w14:textId="6933566B" w:rsidR="00DA55F2" w:rsidRPr="0037459C" w:rsidRDefault="00DA55F2" w:rsidP="00990A93">
      <w:pPr>
        <w:numPr>
          <w:ilvl w:val="0"/>
          <w:numId w:val="3"/>
        </w:numPr>
        <w:shd w:val="clear" w:color="auto" w:fill="FFFFFF" w:themeFill="background1"/>
        <w:tabs>
          <w:tab w:val="clear" w:pos="720"/>
          <w:tab w:val="num" w:pos="4260"/>
        </w:tabs>
        <w:spacing w:before="60" w:after="60" w:line="276" w:lineRule="auto"/>
        <w:ind w:left="1428"/>
        <w:jc w:val="both"/>
        <w:rPr>
          <w:rFonts w:ascii="Tahoma" w:hAnsi="Tahoma" w:cs="Tahoma"/>
        </w:rPr>
      </w:pPr>
      <w:proofErr w:type="gramStart"/>
      <w:r w:rsidRPr="0037459C">
        <w:rPr>
          <w:rFonts w:ascii="Tahoma" w:hAnsi="Tahoma" w:cs="Tahoma"/>
        </w:rPr>
        <w:t>In the event that</w:t>
      </w:r>
      <w:proofErr w:type="gramEnd"/>
      <w:r w:rsidRPr="0037459C">
        <w:rPr>
          <w:rFonts w:ascii="Tahoma" w:hAnsi="Tahoma" w:cs="Tahoma"/>
        </w:rPr>
        <w:t xml:space="preserve"> </w:t>
      </w:r>
      <w:r w:rsidR="00D96162" w:rsidRPr="0037459C">
        <w:rPr>
          <w:rFonts w:ascii="Tahoma" w:hAnsi="Tahoma" w:cs="Tahoma"/>
        </w:rPr>
        <w:t>the Service Provider</w:t>
      </w:r>
      <w:r w:rsidRPr="0037459C">
        <w:rPr>
          <w:rFonts w:ascii="Tahoma" w:hAnsi="Tahoma" w:cs="Tahoma"/>
        </w:rPr>
        <w:t xml:space="preserve"> is found liable for any damages, such liability shall be strictly limited to direct financial loss suffered by the Client as a direct consequence of a breach of the Agreement by </w:t>
      </w:r>
      <w:r w:rsidR="00D96162" w:rsidRPr="0037459C">
        <w:rPr>
          <w:rFonts w:ascii="Tahoma" w:hAnsi="Tahoma" w:cs="Tahoma"/>
        </w:rPr>
        <w:t>the Service Provider</w:t>
      </w:r>
      <w:r w:rsidRPr="0037459C">
        <w:rPr>
          <w:rFonts w:ascii="Tahoma" w:hAnsi="Tahoma" w:cs="Tahoma"/>
        </w:rPr>
        <w:t xml:space="preserve"> in the context of introducing a Candidate. </w:t>
      </w:r>
      <w:r w:rsidR="00CD0299" w:rsidRPr="0037459C">
        <w:rPr>
          <w:rFonts w:ascii="Tahoma" w:hAnsi="Tahoma" w:cs="Tahoma"/>
        </w:rPr>
        <w:t>T</w:t>
      </w:r>
      <w:r w:rsidR="00D96162" w:rsidRPr="0037459C">
        <w:rPr>
          <w:rFonts w:ascii="Tahoma" w:hAnsi="Tahoma" w:cs="Tahoma"/>
        </w:rPr>
        <w:t>he Service Provider</w:t>
      </w:r>
      <w:r w:rsidRPr="0037459C">
        <w:rPr>
          <w:rFonts w:ascii="Tahoma" w:hAnsi="Tahoma" w:cs="Tahoma"/>
        </w:rPr>
        <w:t xml:space="preserve"> shall not be liable for any indirect or consequential damages, including but not limited to loss of profit, interruption of business, loss of goodwill, relationships, or data, or </w:t>
      </w:r>
      <w:proofErr w:type="gramStart"/>
      <w:r w:rsidRPr="0037459C">
        <w:rPr>
          <w:rFonts w:ascii="Tahoma" w:hAnsi="Tahoma" w:cs="Tahoma"/>
        </w:rPr>
        <w:t>for any damages</w:t>
      </w:r>
      <w:proofErr w:type="gramEnd"/>
      <w:r w:rsidRPr="0037459C">
        <w:rPr>
          <w:rFonts w:ascii="Tahoma" w:hAnsi="Tahoma" w:cs="Tahoma"/>
        </w:rPr>
        <w:t xml:space="preserve"> arising from delays, defects, or incomplete deliveries.</w:t>
      </w:r>
      <w:r w:rsidR="0055347F" w:rsidRPr="0037459C">
        <w:rPr>
          <w:rFonts w:ascii="Tahoma" w:hAnsi="Tahoma" w:cs="Tahoma"/>
        </w:rPr>
        <w:t xml:space="preserve"> The liability of </w:t>
      </w:r>
      <w:r w:rsidR="00D96162" w:rsidRPr="0037459C">
        <w:rPr>
          <w:rFonts w:ascii="Tahoma" w:hAnsi="Tahoma" w:cs="Tahoma"/>
        </w:rPr>
        <w:t>the Service Provider</w:t>
      </w:r>
      <w:r w:rsidR="0055347F" w:rsidRPr="0037459C">
        <w:rPr>
          <w:rFonts w:ascii="Tahoma" w:hAnsi="Tahoma" w:cs="Tahoma"/>
        </w:rPr>
        <w:t xml:space="preserve"> shall in all cases be limited to the lower of (</w:t>
      </w:r>
      <w:proofErr w:type="spellStart"/>
      <w:r w:rsidR="0055347F" w:rsidRPr="0037459C">
        <w:rPr>
          <w:rFonts w:ascii="Tahoma" w:hAnsi="Tahoma" w:cs="Tahoma"/>
        </w:rPr>
        <w:t>i</w:t>
      </w:r>
      <w:proofErr w:type="spellEnd"/>
      <w:r w:rsidR="0055347F" w:rsidRPr="0037459C">
        <w:rPr>
          <w:rFonts w:ascii="Tahoma" w:hAnsi="Tahoma" w:cs="Tahoma"/>
        </w:rPr>
        <w:t xml:space="preserve">) </w:t>
      </w:r>
      <w:r w:rsidR="00BC293A" w:rsidRPr="0037459C">
        <w:rPr>
          <w:rFonts w:ascii="Tahoma" w:hAnsi="Tahoma" w:cs="Tahoma"/>
        </w:rPr>
        <w:t xml:space="preserve">the total Fees actually paid by the Client under the Assignment in </w:t>
      </w:r>
      <w:r w:rsidR="00BC293A" w:rsidRPr="00990A93">
        <w:rPr>
          <w:rFonts w:ascii="Tahoma" w:hAnsi="Tahoma" w:cs="Tahoma"/>
        </w:rPr>
        <w:t xml:space="preserve">the </w:t>
      </w:r>
      <w:r w:rsidR="000171E0">
        <w:rPr>
          <w:rFonts w:ascii="Tahoma" w:hAnsi="Tahoma" w:cs="Tahoma"/>
        </w:rPr>
        <w:t xml:space="preserve">six </w:t>
      </w:r>
      <w:r w:rsidR="00984D28">
        <w:rPr>
          <w:rFonts w:ascii="Tahoma" w:hAnsi="Tahoma" w:cs="Tahoma"/>
        </w:rPr>
        <w:t>(</w:t>
      </w:r>
      <w:r w:rsidR="00BC293A" w:rsidRPr="00EE4EBF">
        <w:rPr>
          <w:rFonts w:ascii="Tahoma" w:hAnsi="Tahoma" w:cs="Tahoma"/>
        </w:rPr>
        <w:t>6</w:t>
      </w:r>
      <w:r w:rsidR="00984D28">
        <w:rPr>
          <w:rFonts w:ascii="Tahoma" w:hAnsi="Tahoma" w:cs="Tahoma"/>
        </w:rPr>
        <w:t>)</w:t>
      </w:r>
      <w:r w:rsidR="00BC293A" w:rsidRPr="00EE4EBF">
        <w:rPr>
          <w:rFonts w:ascii="Tahoma" w:hAnsi="Tahoma" w:cs="Tahoma"/>
        </w:rPr>
        <w:t xml:space="preserve"> months</w:t>
      </w:r>
      <w:r w:rsidR="00BC293A" w:rsidRPr="0037459C">
        <w:rPr>
          <w:rFonts w:ascii="Tahoma" w:hAnsi="Tahoma" w:cs="Tahoma"/>
        </w:rPr>
        <w:t xml:space="preserve"> preceding the event</w:t>
      </w:r>
      <w:r w:rsidR="0055347F" w:rsidRPr="0037459C">
        <w:rPr>
          <w:rFonts w:ascii="Tahoma" w:hAnsi="Tahoma" w:cs="Tahoma"/>
        </w:rPr>
        <w:t>, or (ii) the amount paid out under its professional liability insurance in the matter concerned, plus the applicable deductible.</w:t>
      </w:r>
    </w:p>
    <w:p w14:paraId="3F28867B" w14:textId="3582D325" w:rsidR="0055347F" w:rsidRPr="0037459C" w:rsidRDefault="0055347F" w:rsidP="00BF3225">
      <w:pPr>
        <w:numPr>
          <w:ilvl w:val="0"/>
          <w:numId w:val="3"/>
        </w:numPr>
        <w:shd w:val="clear" w:color="auto" w:fill="FFFFFF" w:themeFill="background1"/>
        <w:tabs>
          <w:tab w:val="clear" w:pos="720"/>
          <w:tab w:val="num" w:pos="3552"/>
        </w:tabs>
        <w:spacing w:before="60" w:after="60" w:line="276" w:lineRule="auto"/>
        <w:ind w:left="1428"/>
        <w:jc w:val="both"/>
        <w:rPr>
          <w:rFonts w:ascii="Tahoma" w:hAnsi="Tahoma" w:cs="Tahoma"/>
        </w:rPr>
      </w:pPr>
      <w:r w:rsidRPr="0037459C">
        <w:rPr>
          <w:rFonts w:ascii="Tahoma" w:hAnsi="Tahoma" w:cs="Tahoma"/>
        </w:rPr>
        <w:t xml:space="preserve">Any deadlines agreed between the Client and </w:t>
      </w:r>
      <w:r w:rsidR="00D96162" w:rsidRPr="0037459C">
        <w:rPr>
          <w:rFonts w:ascii="Tahoma" w:hAnsi="Tahoma" w:cs="Tahoma"/>
        </w:rPr>
        <w:t>the Service Provider</w:t>
      </w:r>
      <w:r w:rsidRPr="0037459C">
        <w:rPr>
          <w:rFonts w:ascii="Tahoma" w:hAnsi="Tahoma" w:cs="Tahoma"/>
        </w:rPr>
        <w:t xml:space="preserve"> for the performance of services shall be considered indicative and non-bi</w:t>
      </w:r>
      <w:r w:rsidR="00D5588C" w:rsidRPr="0037459C">
        <w:rPr>
          <w:rFonts w:ascii="Tahoma" w:hAnsi="Tahoma" w:cs="Tahoma"/>
        </w:rPr>
        <w:t>n</w:t>
      </w:r>
      <w:r w:rsidRPr="0037459C">
        <w:rPr>
          <w:rFonts w:ascii="Tahoma" w:hAnsi="Tahoma" w:cs="Tahoma"/>
        </w:rPr>
        <w:t xml:space="preserve">ding, unless expressly agreed otherwise in writing. Exceeding such deadlines does not constitute a breach of contract and does not entitle the Client to compensation or termination of the agreement. In the event of a delay, the Client must issue a written notice of default clearly stating the nature of the default and granting </w:t>
      </w:r>
      <w:r w:rsidR="00D96162" w:rsidRPr="0037459C">
        <w:rPr>
          <w:rFonts w:ascii="Tahoma" w:hAnsi="Tahoma" w:cs="Tahoma"/>
        </w:rPr>
        <w:t>the Service Provider</w:t>
      </w:r>
      <w:r w:rsidRPr="0037459C">
        <w:rPr>
          <w:rFonts w:ascii="Tahoma" w:hAnsi="Tahoma" w:cs="Tahoma"/>
        </w:rPr>
        <w:t xml:space="preserve"> a reasonable period to still fulfil its obligations before any further claims may be made.</w:t>
      </w:r>
    </w:p>
    <w:p w14:paraId="4BB683EB" w14:textId="77777777" w:rsidR="00BE136B" w:rsidRPr="0037459C" w:rsidRDefault="00BE136B" w:rsidP="00BF3225">
      <w:pPr>
        <w:numPr>
          <w:ilvl w:val="0"/>
          <w:numId w:val="3"/>
        </w:numPr>
        <w:shd w:val="clear" w:color="auto" w:fill="FFFFFF" w:themeFill="background1"/>
        <w:tabs>
          <w:tab w:val="clear" w:pos="720"/>
          <w:tab w:val="num" w:pos="3552"/>
        </w:tabs>
        <w:spacing w:before="60" w:after="60" w:line="276" w:lineRule="auto"/>
        <w:ind w:left="1428"/>
        <w:jc w:val="both"/>
        <w:rPr>
          <w:rFonts w:ascii="Tahoma" w:hAnsi="Tahoma" w:cs="Tahoma"/>
        </w:rPr>
      </w:pPr>
      <w:r w:rsidRPr="0037459C">
        <w:rPr>
          <w:rFonts w:ascii="Tahoma" w:hAnsi="Tahoma" w:cs="Tahoma"/>
        </w:rPr>
        <w:t>Any claims arising out of or in connection with this Agreement (other than claims for payment of remuneration due) must be submitted by the claiming Party within 12 months from the date when the basis for such claim became known or could reasonably have been known. If the claim is not submitted within this period, the claiming Party will lose the right to pursue the claim.</w:t>
      </w:r>
    </w:p>
    <w:p w14:paraId="55F7D28C" w14:textId="77777777" w:rsidR="00483A1A" w:rsidRPr="0037459C" w:rsidRDefault="00483A1A" w:rsidP="00BF3225">
      <w:pPr>
        <w:spacing w:before="60" w:after="60" w:line="276" w:lineRule="auto"/>
        <w:ind w:left="708"/>
        <w:jc w:val="center"/>
        <w:rPr>
          <w:rFonts w:ascii="Tahoma" w:hAnsi="Tahoma" w:cs="Tahoma"/>
          <w:b/>
          <w:bCs/>
        </w:rPr>
      </w:pPr>
    </w:p>
    <w:p w14:paraId="54CC28F4" w14:textId="696EAD36" w:rsidR="00630BA1" w:rsidRPr="0037459C" w:rsidRDefault="00DA55F2" w:rsidP="00BF3225">
      <w:pPr>
        <w:spacing w:before="60" w:after="60" w:line="276" w:lineRule="auto"/>
        <w:ind w:left="708"/>
        <w:jc w:val="center"/>
        <w:rPr>
          <w:rFonts w:ascii="Tahoma" w:hAnsi="Tahoma" w:cs="Tahoma"/>
          <w:b/>
          <w:bCs/>
        </w:rPr>
      </w:pPr>
      <w:r w:rsidRPr="0037459C">
        <w:rPr>
          <w:rFonts w:ascii="Tahoma" w:hAnsi="Tahoma" w:cs="Tahoma"/>
          <w:b/>
          <w:bCs/>
        </w:rPr>
        <w:t xml:space="preserve">§ 4 </w:t>
      </w:r>
      <w:r w:rsidR="00630BA1" w:rsidRPr="0037459C">
        <w:rPr>
          <w:rFonts w:ascii="Tahoma" w:hAnsi="Tahoma" w:cs="Tahoma"/>
          <w:b/>
          <w:bCs/>
        </w:rPr>
        <w:t>Obligations of the Client</w:t>
      </w:r>
    </w:p>
    <w:p w14:paraId="374C0CA1" w14:textId="7067CC05" w:rsidR="00630BA1" w:rsidRPr="0037459C" w:rsidRDefault="00630BA1" w:rsidP="000E395D">
      <w:pPr>
        <w:numPr>
          <w:ilvl w:val="0"/>
          <w:numId w:val="4"/>
        </w:numPr>
        <w:tabs>
          <w:tab w:val="clear" w:pos="720"/>
          <w:tab w:val="num" w:pos="3552"/>
        </w:tabs>
        <w:spacing w:before="60" w:after="60" w:line="276" w:lineRule="auto"/>
        <w:ind w:left="1428"/>
        <w:jc w:val="both"/>
        <w:rPr>
          <w:rFonts w:ascii="Tahoma" w:hAnsi="Tahoma" w:cs="Tahoma"/>
        </w:rPr>
      </w:pPr>
      <w:r w:rsidRPr="0037459C">
        <w:rPr>
          <w:rFonts w:ascii="Tahoma" w:hAnsi="Tahoma" w:cs="Tahoma"/>
        </w:rPr>
        <w:t xml:space="preserve">The Client is obliged to provide all information to </w:t>
      </w:r>
      <w:r w:rsidR="00D96162" w:rsidRPr="0037459C">
        <w:rPr>
          <w:rFonts w:ascii="Tahoma" w:hAnsi="Tahoma" w:cs="Tahoma"/>
        </w:rPr>
        <w:t>the Service Provider</w:t>
      </w:r>
      <w:r w:rsidRPr="0037459C">
        <w:rPr>
          <w:rFonts w:ascii="Tahoma" w:hAnsi="Tahoma" w:cs="Tahoma"/>
        </w:rPr>
        <w:t xml:space="preserve"> that </w:t>
      </w:r>
      <w:r w:rsidR="00D96162" w:rsidRPr="0037459C">
        <w:rPr>
          <w:rFonts w:ascii="Tahoma" w:hAnsi="Tahoma" w:cs="Tahoma"/>
        </w:rPr>
        <w:t>the Service Provider</w:t>
      </w:r>
      <w:r w:rsidRPr="0037459C">
        <w:rPr>
          <w:rFonts w:ascii="Tahoma" w:hAnsi="Tahoma" w:cs="Tahoma"/>
        </w:rPr>
        <w:t xml:space="preserve"> reasonably needs to properly execute </w:t>
      </w:r>
      <w:proofErr w:type="gramStart"/>
      <w:r w:rsidRPr="0037459C">
        <w:rPr>
          <w:rFonts w:ascii="Tahoma" w:hAnsi="Tahoma" w:cs="Tahoma"/>
        </w:rPr>
        <w:t>its</w:t>
      </w:r>
      <w:proofErr w:type="gramEnd"/>
      <w:r w:rsidRPr="0037459C">
        <w:rPr>
          <w:rFonts w:ascii="Tahoma" w:hAnsi="Tahoma" w:cs="Tahoma"/>
        </w:rPr>
        <w:t xml:space="preserve"> Assignment and to </w:t>
      </w:r>
      <w:r w:rsidR="008120FD" w:rsidRPr="0037459C">
        <w:rPr>
          <w:rFonts w:ascii="Tahoma" w:hAnsi="Tahoma" w:cs="Tahoma"/>
        </w:rPr>
        <w:t>source</w:t>
      </w:r>
      <w:r w:rsidRPr="0037459C">
        <w:rPr>
          <w:rFonts w:ascii="Tahoma" w:hAnsi="Tahoma" w:cs="Tahoma"/>
        </w:rPr>
        <w:t xml:space="preserve"> Candidates for the Client.</w:t>
      </w:r>
    </w:p>
    <w:p w14:paraId="7B8D5D38" w14:textId="7B5BD71D" w:rsidR="00630BA1" w:rsidRPr="0037459C" w:rsidRDefault="00630BA1" w:rsidP="00877CE1">
      <w:pPr>
        <w:numPr>
          <w:ilvl w:val="0"/>
          <w:numId w:val="4"/>
        </w:numPr>
        <w:tabs>
          <w:tab w:val="clear" w:pos="720"/>
          <w:tab w:val="num" w:pos="3552"/>
        </w:tabs>
        <w:spacing w:before="60" w:after="60" w:line="276" w:lineRule="auto"/>
        <w:ind w:left="1428"/>
        <w:jc w:val="both"/>
        <w:rPr>
          <w:rFonts w:ascii="Tahoma" w:hAnsi="Tahoma" w:cs="Tahoma"/>
        </w:rPr>
      </w:pPr>
      <w:r w:rsidRPr="0037459C">
        <w:rPr>
          <w:rFonts w:ascii="Tahoma" w:hAnsi="Tahoma" w:cs="Tahoma"/>
        </w:rPr>
        <w:t xml:space="preserve">If the Client is already aware of specific Candidates through prior applications or other contacts and wishes to exclude these Candidates from the assignment, the Client must explicitly notify </w:t>
      </w:r>
      <w:r w:rsidR="00D96162" w:rsidRPr="0037459C">
        <w:rPr>
          <w:rFonts w:ascii="Tahoma" w:hAnsi="Tahoma" w:cs="Tahoma"/>
        </w:rPr>
        <w:t>the Service Provider</w:t>
      </w:r>
      <w:r w:rsidRPr="0037459C">
        <w:rPr>
          <w:rFonts w:ascii="Tahoma" w:hAnsi="Tahoma" w:cs="Tahoma"/>
        </w:rPr>
        <w:t xml:space="preserve"> in writing, clearly identifying these Candidates, prior to introducing them by </w:t>
      </w:r>
      <w:r w:rsidR="00D96162" w:rsidRPr="0037459C">
        <w:rPr>
          <w:rFonts w:ascii="Tahoma" w:hAnsi="Tahoma" w:cs="Tahoma"/>
        </w:rPr>
        <w:t>the Service Provider</w:t>
      </w:r>
      <w:r w:rsidRPr="0037459C">
        <w:rPr>
          <w:rFonts w:ascii="Tahoma" w:hAnsi="Tahoma" w:cs="Tahoma"/>
        </w:rPr>
        <w:t>.</w:t>
      </w:r>
      <w:r w:rsidR="00A26BCC">
        <w:rPr>
          <w:rFonts w:ascii="Tahoma" w:hAnsi="Tahoma" w:cs="Tahoma"/>
        </w:rPr>
        <w:t xml:space="preserve"> </w:t>
      </w:r>
      <w:r w:rsidR="00A26BCC" w:rsidRPr="00A26BCC">
        <w:rPr>
          <w:rFonts w:ascii="Tahoma" w:hAnsi="Tahoma" w:cs="Tahoma"/>
        </w:rPr>
        <w:t>All Candidates introduced by the Service Provider that are not included on this exclusion list will be counted towards the Client’s monthly plan limit.</w:t>
      </w:r>
      <w:r w:rsidRPr="0037459C">
        <w:rPr>
          <w:rFonts w:ascii="Tahoma" w:hAnsi="Tahoma" w:cs="Tahoma"/>
        </w:rPr>
        <w:t xml:space="preserve"> </w:t>
      </w:r>
    </w:p>
    <w:p w14:paraId="21DA8FEE" w14:textId="729F9D1B" w:rsidR="00483A1A" w:rsidRPr="0037459C" w:rsidRDefault="00483A1A" w:rsidP="00BF3225">
      <w:pPr>
        <w:spacing w:before="60" w:after="60" w:line="276" w:lineRule="auto"/>
        <w:ind w:left="1428"/>
        <w:jc w:val="both"/>
        <w:rPr>
          <w:rFonts w:ascii="Tahoma" w:hAnsi="Tahoma" w:cs="Tahoma"/>
        </w:rPr>
      </w:pPr>
    </w:p>
    <w:p w14:paraId="6DCD04AC" w14:textId="5E9673B4" w:rsidR="00D86525" w:rsidRPr="001D76F5" w:rsidRDefault="00DA55F2" w:rsidP="001D76F5">
      <w:pPr>
        <w:ind w:left="708"/>
        <w:jc w:val="center"/>
        <w:rPr>
          <w:rFonts w:ascii="Tahoma" w:hAnsi="Tahoma" w:cs="Tahoma"/>
        </w:rPr>
      </w:pPr>
      <w:r w:rsidRPr="001D76F5">
        <w:rPr>
          <w:rFonts w:ascii="Tahoma" w:hAnsi="Tahoma" w:cs="Tahoma"/>
          <w:b/>
          <w:bCs/>
        </w:rPr>
        <w:t>§ 5</w:t>
      </w:r>
      <w:r w:rsidR="00630BA1" w:rsidRPr="001D76F5">
        <w:rPr>
          <w:rFonts w:ascii="Tahoma" w:hAnsi="Tahoma" w:cs="Tahoma"/>
          <w:b/>
          <w:bCs/>
        </w:rPr>
        <w:t xml:space="preserve"> Fees and Invoicing</w:t>
      </w:r>
    </w:p>
    <w:p w14:paraId="1C58DFAD" w14:textId="1800B663" w:rsidR="009E7851" w:rsidRPr="0037459C" w:rsidRDefault="009E7851" w:rsidP="001D76F5">
      <w:pPr>
        <w:numPr>
          <w:ilvl w:val="0"/>
          <w:numId w:val="15"/>
        </w:numPr>
        <w:tabs>
          <w:tab w:val="clear" w:pos="720"/>
          <w:tab w:val="num" w:pos="2136"/>
        </w:tabs>
        <w:spacing w:before="60" w:after="60" w:line="276" w:lineRule="auto"/>
        <w:ind w:left="1428"/>
        <w:jc w:val="both"/>
        <w:rPr>
          <w:rFonts w:ascii="Tahoma" w:hAnsi="Tahoma" w:cs="Tahoma"/>
        </w:rPr>
      </w:pPr>
      <w:r w:rsidRPr="0037459C">
        <w:rPr>
          <w:rFonts w:ascii="Tahoma" w:hAnsi="Tahoma" w:cs="Tahoma"/>
        </w:rPr>
        <w:t>The Service Provider charges a one-off Onboarding Fee. The Onboarding Fee is invoiced upon Placement of Assignment</w:t>
      </w:r>
      <w:r w:rsidR="002B77DD" w:rsidRPr="0037459C">
        <w:rPr>
          <w:rFonts w:ascii="Tahoma" w:hAnsi="Tahoma" w:cs="Tahoma"/>
        </w:rPr>
        <w:t>.</w:t>
      </w:r>
    </w:p>
    <w:p w14:paraId="189D7C24" w14:textId="4CE1A3BF" w:rsidR="00B60B28" w:rsidRPr="0037459C" w:rsidRDefault="00B60B28" w:rsidP="001D76F5">
      <w:pPr>
        <w:numPr>
          <w:ilvl w:val="0"/>
          <w:numId w:val="15"/>
        </w:numPr>
        <w:tabs>
          <w:tab w:val="clear" w:pos="720"/>
          <w:tab w:val="num" w:pos="2136"/>
        </w:tabs>
        <w:spacing w:before="60" w:after="60" w:line="276" w:lineRule="auto"/>
        <w:ind w:left="1428"/>
        <w:jc w:val="both"/>
        <w:rPr>
          <w:rFonts w:ascii="Tahoma" w:hAnsi="Tahoma" w:cs="Tahoma"/>
        </w:rPr>
      </w:pPr>
      <w:r w:rsidRPr="0037459C">
        <w:rPr>
          <w:rFonts w:ascii="Tahoma" w:hAnsi="Tahoma" w:cs="Tahoma"/>
        </w:rPr>
        <w:lastRenderedPageBreak/>
        <w:t xml:space="preserve">From the </w:t>
      </w:r>
      <w:r w:rsidRPr="001D76F5">
        <w:rPr>
          <w:rFonts w:ascii="Tahoma" w:hAnsi="Tahoma" w:cs="Tahoma"/>
        </w:rPr>
        <w:t>Start of Assignment</w:t>
      </w:r>
      <w:r w:rsidRPr="0037459C">
        <w:rPr>
          <w:rFonts w:ascii="Tahoma" w:hAnsi="Tahoma" w:cs="Tahoma"/>
        </w:rPr>
        <w:t xml:space="preserve">, the Service Provider charges a fixed </w:t>
      </w:r>
      <w:r w:rsidRPr="001D76F5">
        <w:rPr>
          <w:rFonts w:ascii="Tahoma" w:hAnsi="Tahoma" w:cs="Tahoma"/>
        </w:rPr>
        <w:t>Monthly Fee</w:t>
      </w:r>
      <w:r w:rsidR="001A0E2C">
        <w:rPr>
          <w:rFonts w:ascii="Tahoma" w:hAnsi="Tahoma" w:cs="Tahoma"/>
        </w:rPr>
        <w:t xml:space="preserve"> </w:t>
      </w:r>
      <w:r w:rsidRPr="001D76F5">
        <w:rPr>
          <w:rFonts w:ascii="Tahoma" w:hAnsi="Tahoma" w:cs="Tahoma"/>
        </w:rPr>
        <w:t>per Billing Month</w:t>
      </w:r>
      <w:r w:rsidRPr="0037459C">
        <w:rPr>
          <w:rFonts w:ascii="Tahoma" w:hAnsi="Tahoma" w:cs="Tahoma"/>
        </w:rPr>
        <w:t xml:space="preserve">. The Monthly Fee is payable </w:t>
      </w:r>
      <w:r w:rsidRPr="001D76F5">
        <w:rPr>
          <w:rFonts w:ascii="Tahoma" w:hAnsi="Tahoma" w:cs="Tahoma"/>
        </w:rPr>
        <w:t>until the Client stops the Subscription</w:t>
      </w:r>
      <w:r w:rsidRPr="0037459C">
        <w:rPr>
          <w:rFonts w:ascii="Tahoma" w:hAnsi="Tahoma" w:cs="Tahoma"/>
        </w:rPr>
        <w:t xml:space="preserve">, with the stop becoming </w:t>
      </w:r>
      <w:r w:rsidRPr="001D76F5">
        <w:rPr>
          <w:rFonts w:ascii="Tahoma" w:hAnsi="Tahoma" w:cs="Tahoma"/>
        </w:rPr>
        <w:t>effective at the end of the Billing Month</w:t>
      </w:r>
      <w:r w:rsidRPr="0037459C">
        <w:rPr>
          <w:rFonts w:ascii="Tahoma" w:hAnsi="Tahoma" w:cs="Tahoma"/>
        </w:rPr>
        <w:t xml:space="preserve">. </w:t>
      </w:r>
    </w:p>
    <w:p w14:paraId="6E13B33F" w14:textId="77777777" w:rsidR="00F67468" w:rsidRPr="0037459C" w:rsidRDefault="009E7851" w:rsidP="001D76F5">
      <w:pPr>
        <w:numPr>
          <w:ilvl w:val="0"/>
          <w:numId w:val="15"/>
        </w:numPr>
        <w:tabs>
          <w:tab w:val="clear" w:pos="720"/>
          <w:tab w:val="num" w:pos="2136"/>
        </w:tabs>
        <w:spacing w:before="60" w:after="60" w:line="276" w:lineRule="auto"/>
        <w:ind w:left="1428"/>
        <w:jc w:val="both"/>
        <w:rPr>
          <w:rFonts w:ascii="Tahoma" w:hAnsi="Tahoma" w:cs="Tahoma"/>
        </w:rPr>
      </w:pPr>
      <w:r w:rsidRPr="0037459C">
        <w:rPr>
          <w:rFonts w:ascii="Tahoma" w:hAnsi="Tahoma" w:cs="Tahoma"/>
        </w:rPr>
        <w:t xml:space="preserve">The first Monthly Fee is invoiced on the Start of Assignment and covers </w:t>
      </w:r>
      <w:r w:rsidR="00F67468" w:rsidRPr="0037459C">
        <w:rPr>
          <w:rFonts w:ascii="Tahoma" w:hAnsi="Tahoma" w:cs="Tahoma"/>
        </w:rPr>
        <w:t>the first Billing Month in full.</w:t>
      </w:r>
    </w:p>
    <w:p w14:paraId="6409F2C9" w14:textId="597E1587" w:rsidR="00F74BA2" w:rsidRPr="0037459C" w:rsidRDefault="00F74BA2" w:rsidP="001D76F5">
      <w:pPr>
        <w:numPr>
          <w:ilvl w:val="0"/>
          <w:numId w:val="15"/>
        </w:numPr>
        <w:tabs>
          <w:tab w:val="clear" w:pos="720"/>
          <w:tab w:val="num" w:pos="2136"/>
        </w:tabs>
        <w:spacing w:before="60" w:after="60" w:line="276" w:lineRule="auto"/>
        <w:ind w:left="1428"/>
        <w:jc w:val="both"/>
        <w:rPr>
          <w:rFonts w:ascii="Tahoma" w:hAnsi="Tahoma" w:cs="Tahoma"/>
        </w:rPr>
      </w:pPr>
      <w:r w:rsidRPr="0037459C">
        <w:rPr>
          <w:rFonts w:ascii="Tahoma" w:hAnsi="Tahoma" w:cs="Tahoma"/>
        </w:rPr>
        <w:t xml:space="preserve">Each subsequent Billing Month shall commence immediately after the previous Billing Month ends. The Monthly Fee for each Billing Month shall be invoiced in advance, </w:t>
      </w:r>
      <w:r w:rsidR="009C45DE">
        <w:rPr>
          <w:rFonts w:ascii="Tahoma" w:hAnsi="Tahoma" w:cs="Tahoma"/>
        </w:rPr>
        <w:t>on</w:t>
      </w:r>
      <w:r w:rsidRPr="0037459C">
        <w:rPr>
          <w:rFonts w:ascii="Tahoma" w:hAnsi="Tahoma" w:cs="Tahoma"/>
        </w:rPr>
        <w:t xml:space="preserve"> the first day of that Billing Month, and shall cover that Billing Month in full. </w:t>
      </w:r>
    </w:p>
    <w:p w14:paraId="171B4DD2" w14:textId="77777777" w:rsidR="005641BA" w:rsidRPr="0037459C" w:rsidRDefault="009E7851" w:rsidP="001D76F5">
      <w:pPr>
        <w:numPr>
          <w:ilvl w:val="0"/>
          <w:numId w:val="15"/>
        </w:numPr>
        <w:tabs>
          <w:tab w:val="clear" w:pos="720"/>
          <w:tab w:val="num" w:pos="2136"/>
        </w:tabs>
        <w:spacing w:before="60" w:after="60" w:line="276" w:lineRule="auto"/>
        <w:ind w:left="1428"/>
        <w:jc w:val="both"/>
        <w:rPr>
          <w:rFonts w:ascii="Tahoma" w:hAnsi="Tahoma" w:cs="Tahoma"/>
        </w:rPr>
      </w:pPr>
      <w:r w:rsidRPr="0037459C">
        <w:rPr>
          <w:rFonts w:ascii="Tahoma" w:hAnsi="Tahoma" w:cs="Tahoma"/>
        </w:rPr>
        <w:t xml:space="preserve">All invoices issued under this § 5 are payable within the payment </w:t>
      </w:r>
      <w:proofErr w:type="gramStart"/>
      <w:r w:rsidRPr="0037459C">
        <w:rPr>
          <w:rFonts w:ascii="Tahoma" w:hAnsi="Tahoma" w:cs="Tahoma"/>
        </w:rPr>
        <w:t>term</w:t>
      </w:r>
      <w:proofErr w:type="gramEnd"/>
      <w:r w:rsidRPr="0037459C">
        <w:rPr>
          <w:rFonts w:ascii="Tahoma" w:hAnsi="Tahoma" w:cs="Tahoma"/>
        </w:rPr>
        <w:t xml:space="preserve"> stated on the invoice.</w:t>
      </w:r>
    </w:p>
    <w:p w14:paraId="5147A98E" w14:textId="37ACE795" w:rsidR="005641BA" w:rsidRPr="0037459C" w:rsidRDefault="009E7851" w:rsidP="001D76F5">
      <w:pPr>
        <w:numPr>
          <w:ilvl w:val="0"/>
          <w:numId w:val="15"/>
        </w:numPr>
        <w:tabs>
          <w:tab w:val="clear" w:pos="720"/>
          <w:tab w:val="num" w:pos="2136"/>
        </w:tabs>
        <w:spacing w:before="60" w:after="60" w:line="276" w:lineRule="auto"/>
        <w:ind w:left="1428"/>
        <w:jc w:val="both"/>
        <w:rPr>
          <w:rFonts w:ascii="Tahoma" w:hAnsi="Tahoma" w:cs="Tahoma"/>
        </w:rPr>
      </w:pPr>
      <w:r w:rsidRPr="0037459C">
        <w:rPr>
          <w:rFonts w:ascii="Tahoma" w:hAnsi="Tahoma" w:cs="Tahoma"/>
        </w:rPr>
        <w:t>All amounts stated in this § 5 are net of VAT and any other applicable taxes or public charges, which shall be added to the extent required by law.</w:t>
      </w:r>
    </w:p>
    <w:p w14:paraId="389472D9" w14:textId="740730FC" w:rsidR="008B5F4E" w:rsidRPr="0037459C" w:rsidRDefault="009E7851" w:rsidP="00F230D8">
      <w:pPr>
        <w:pStyle w:val="Akapitzlist"/>
        <w:numPr>
          <w:ilvl w:val="0"/>
          <w:numId w:val="15"/>
        </w:numPr>
        <w:tabs>
          <w:tab w:val="clear" w:pos="720"/>
          <w:tab w:val="num" w:pos="1428"/>
        </w:tabs>
        <w:ind w:left="1428"/>
        <w:jc w:val="both"/>
      </w:pPr>
      <w:r w:rsidRPr="001D76F5">
        <w:rPr>
          <w:rFonts w:ascii="Tahoma" w:hAnsi="Tahoma" w:cs="Tahoma"/>
        </w:rPr>
        <w:t>If the Client fails to pay any invoice within the stated payment term, the Client is in default. During the period of default, statutory commercial interest accrues. From the moment of default, the Client is also obliged to reimburse judicial and extrajudicial collection costs. The Service Provider may suspend the services until full payment of all overdue amounts is received.</w:t>
      </w:r>
    </w:p>
    <w:p w14:paraId="71E61A6E" w14:textId="77777777" w:rsidR="00483A1A" w:rsidRPr="0037459C" w:rsidRDefault="00483A1A" w:rsidP="00BF3225">
      <w:pPr>
        <w:pStyle w:val="Akapitzlist"/>
        <w:spacing w:before="60" w:after="60" w:line="276" w:lineRule="auto"/>
        <w:ind w:left="1428"/>
        <w:contextualSpacing w:val="0"/>
        <w:jc w:val="both"/>
        <w:rPr>
          <w:rFonts w:ascii="Tahoma" w:hAnsi="Tahoma" w:cs="Tahoma"/>
        </w:rPr>
      </w:pPr>
    </w:p>
    <w:p w14:paraId="6AADDD18" w14:textId="27C2DFC1" w:rsidR="00630BA1" w:rsidRPr="0037459C" w:rsidRDefault="00630BA1" w:rsidP="00BF3225">
      <w:pPr>
        <w:spacing w:before="60" w:after="60" w:line="276" w:lineRule="auto"/>
        <w:ind w:left="708"/>
        <w:jc w:val="both"/>
        <w:rPr>
          <w:rFonts w:ascii="Tahoma" w:hAnsi="Tahoma" w:cs="Tahoma"/>
        </w:rPr>
      </w:pPr>
    </w:p>
    <w:p w14:paraId="2B07C3BA" w14:textId="45873AD2" w:rsidR="00630BA1" w:rsidRPr="0037459C" w:rsidRDefault="00483A1A" w:rsidP="00BF3225">
      <w:pPr>
        <w:spacing w:before="60" w:after="60" w:line="276" w:lineRule="auto"/>
        <w:ind w:left="708"/>
        <w:jc w:val="center"/>
        <w:rPr>
          <w:rFonts w:ascii="Tahoma" w:hAnsi="Tahoma" w:cs="Tahoma"/>
          <w:b/>
          <w:bCs/>
        </w:rPr>
      </w:pPr>
      <w:r w:rsidRPr="0037459C">
        <w:rPr>
          <w:rFonts w:ascii="Tahoma" w:hAnsi="Tahoma" w:cs="Tahoma"/>
          <w:b/>
          <w:bCs/>
        </w:rPr>
        <w:t xml:space="preserve">§ </w:t>
      </w:r>
      <w:r w:rsidR="001D76F5">
        <w:rPr>
          <w:rFonts w:ascii="Tahoma" w:hAnsi="Tahoma" w:cs="Tahoma"/>
          <w:b/>
          <w:bCs/>
        </w:rPr>
        <w:t>6</w:t>
      </w:r>
      <w:r w:rsidR="00630BA1" w:rsidRPr="0037459C">
        <w:rPr>
          <w:rFonts w:ascii="Tahoma" w:hAnsi="Tahoma" w:cs="Tahoma"/>
          <w:b/>
          <w:bCs/>
        </w:rPr>
        <w:t xml:space="preserve"> Force Majeure</w:t>
      </w:r>
    </w:p>
    <w:p w14:paraId="280B9ABB" w14:textId="79000217" w:rsidR="0055347F" w:rsidRPr="0037459C" w:rsidRDefault="00D96162" w:rsidP="00BF3225">
      <w:pPr>
        <w:numPr>
          <w:ilvl w:val="0"/>
          <w:numId w:val="7"/>
        </w:numPr>
        <w:tabs>
          <w:tab w:val="clear" w:pos="720"/>
          <w:tab w:val="num" w:pos="1428"/>
        </w:tabs>
        <w:spacing w:before="60" w:after="60" w:line="276" w:lineRule="auto"/>
        <w:ind w:left="1428"/>
        <w:jc w:val="both"/>
        <w:rPr>
          <w:rFonts w:ascii="Tahoma" w:hAnsi="Tahoma" w:cs="Tahoma"/>
        </w:rPr>
      </w:pPr>
      <w:r w:rsidRPr="0037459C">
        <w:rPr>
          <w:rFonts w:ascii="Tahoma" w:hAnsi="Tahoma" w:cs="Tahoma"/>
        </w:rPr>
        <w:t>The Service Provider</w:t>
      </w:r>
      <w:r w:rsidR="0055347F" w:rsidRPr="0037459C">
        <w:rPr>
          <w:rFonts w:ascii="Tahoma" w:hAnsi="Tahoma" w:cs="Tahoma"/>
        </w:rPr>
        <w:t xml:space="preserve"> shall not be held liable for any failure or delay in the performance of its obligations under this Agreement if and to the extent such failure or delay is caused by or results from circumstances beyond its reasonable control (“Force Majeure Event”). Force Majeure Events shall include, but are not limited to, natural disasters, war, terrorism, strikes or labor disputes, pandemics, government restrictions or regulations, power outages, or failures in telecommunication or internet services.</w:t>
      </w:r>
    </w:p>
    <w:p w14:paraId="603BC170" w14:textId="259C5FC6" w:rsidR="0055347F" w:rsidRPr="0037459C" w:rsidRDefault="0055347F" w:rsidP="00F95BA6">
      <w:pPr>
        <w:numPr>
          <w:ilvl w:val="0"/>
          <w:numId w:val="7"/>
        </w:numPr>
        <w:tabs>
          <w:tab w:val="clear" w:pos="720"/>
          <w:tab w:val="num" w:pos="1428"/>
        </w:tabs>
        <w:spacing w:before="60" w:after="60" w:line="276" w:lineRule="auto"/>
        <w:ind w:left="1428"/>
        <w:jc w:val="both"/>
        <w:rPr>
          <w:rFonts w:ascii="Tahoma" w:hAnsi="Tahoma" w:cs="Tahoma"/>
        </w:rPr>
      </w:pPr>
      <w:r w:rsidRPr="0037459C">
        <w:rPr>
          <w:rFonts w:ascii="Tahoma" w:hAnsi="Tahoma" w:cs="Tahoma"/>
        </w:rPr>
        <w:t xml:space="preserve">During the period of a Force Majeure Event, </w:t>
      </w:r>
      <w:r w:rsidR="00D96162" w:rsidRPr="0037459C">
        <w:rPr>
          <w:rFonts w:ascii="Tahoma" w:hAnsi="Tahoma" w:cs="Tahoma"/>
        </w:rPr>
        <w:t>the Service Provider</w:t>
      </w:r>
      <w:r w:rsidRPr="0037459C">
        <w:rPr>
          <w:rFonts w:ascii="Tahoma" w:hAnsi="Tahoma" w:cs="Tahoma"/>
        </w:rPr>
        <w:t xml:space="preserve">’s obligations shall be suspended to the extent affected by such event. </w:t>
      </w:r>
      <w:r w:rsidR="0043176F" w:rsidRPr="0037459C">
        <w:rPr>
          <w:rFonts w:ascii="Tahoma" w:hAnsi="Tahoma" w:cs="Tahoma"/>
        </w:rPr>
        <w:t xml:space="preserve">If the event could not have been known to the Client, </w:t>
      </w:r>
      <w:r w:rsidR="005028AB" w:rsidRPr="0037459C">
        <w:rPr>
          <w:rFonts w:ascii="Tahoma" w:hAnsi="Tahoma" w:cs="Tahoma"/>
        </w:rPr>
        <w:t>the Service Provider</w:t>
      </w:r>
      <w:r w:rsidRPr="0037459C">
        <w:rPr>
          <w:rFonts w:ascii="Tahoma" w:hAnsi="Tahoma" w:cs="Tahoma"/>
        </w:rPr>
        <w:t xml:space="preserve"> shall notify the Client of the Force Majeure Event as soon as reasonably possible, stating the nature of the event and its expected duration. If this period lasts longer than thirty (30) days, each party is entitled to </w:t>
      </w:r>
      <w:r w:rsidR="00F95BA6">
        <w:rPr>
          <w:rFonts w:ascii="Tahoma" w:hAnsi="Tahoma" w:cs="Tahoma"/>
        </w:rPr>
        <w:t>terminate</w:t>
      </w:r>
      <w:r w:rsidR="00F95BA6" w:rsidRPr="0037459C">
        <w:rPr>
          <w:rFonts w:ascii="Tahoma" w:hAnsi="Tahoma" w:cs="Tahoma"/>
        </w:rPr>
        <w:t xml:space="preserve"> </w:t>
      </w:r>
      <w:r w:rsidRPr="0037459C">
        <w:rPr>
          <w:rFonts w:ascii="Tahoma" w:hAnsi="Tahoma" w:cs="Tahoma"/>
        </w:rPr>
        <w:t>the agreement without any obligation to compensate the other party for damage.</w:t>
      </w:r>
    </w:p>
    <w:p w14:paraId="50837C3B" w14:textId="64CAE8B5" w:rsidR="00665B18" w:rsidRPr="0037459C" w:rsidRDefault="00665B18" w:rsidP="00BF3225">
      <w:pPr>
        <w:numPr>
          <w:ilvl w:val="0"/>
          <w:numId w:val="7"/>
        </w:numPr>
        <w:tabs>
          <w:tab w:val="clear" w:pos="720"/>
          <w:tab w:val="num" w:pos="1428"/>
        </w:tabs>
        <w:spacing w:before="60" w:after="60" w:line="276" w:lineRule="auto"/>
        <w:ind w:left="1428"/>
        <w:jc w:val="both"/>
        <w:rPr>
          <w:rFonts w:ascii="Tahoma" w:hAnsi="Tahoma" w:cs="Tahoma"/>
        </w:rPr>
      </w:pPr>
      <w:r w:rsidRPr="0037459C">
        <w:rPr>
          <w:rFonts w:ascii="Tahoma" w:hAnsi="Tahoma" w:cs="Tahoma"/>
        </w:rPr>
        <w:t>This clause does not release the Client from the obligation to pay for services already provided, and it does not require the Service Provider to return any advance payments made to start the Assignment.</w:t>
      </w:r>
    </w:p>
    <w:p w14:paraId="083E3D0A" w14:textId="133AFD19" w:rsidR="00483A1A" w:rsidRPr="0037459C" w:rsidRDefault="00665B18" w:rsidP="00BF3225">
      <w:pPr>
        <w:spacing w:before="60" w:after="60" w:line="276" w:lineRule="auto"/>
        <w:ind w:left="1428"/>
        <w:jc w:val="both"/>
        <w:rPr>
          <w:rFonts w:ascii="Tahoma" w:hAnsi="Tahoma" w:cs="Tahoma"/>
        </w:rPr>
      </w:pPr>
      <w:r w:rsidRPr="0037459C">
        <w:rPr>
          <w:rFonts w:ascii="Tahoma" w:hAnsi="Tahoma" w:cs="Tahoma"/>
        </w:rPr>
        <w:t xml:space="preserve"> </w:t>
      </w:r>
    </w:p>
    <w:p w14:paraId="77E0C4CB" w14:textId="6FE87309" w:rsidR="00483A1A" w:rsidRPr="0037459C" w:rsidRDefault="00483A1A" w:rsidP="00BF3225">
      <w:pPr>
        <w:spacing w:before="60" w:after="60" w:line="276" w:lineRule="auto"/>
        <w:ind w:left="708"/>
        <w:jc w:val="center"/>
        <w:rPr>
          <w:rFonts w:ascii="Tahoma" w:hAnsi="Tahoma" w:cs="Tahoma"/>
          <w:b/>
          <w:bCs/>
        </w:rPr>
      </w:pPr>
      <w:r w:rsidRPr="0037459C">
        <w:rPr>
          <w:rFonts w:ascii="Tahoma" w:hAnsi="Tahoma" w:cs="Tahoma"/>
          <w:b/>
          <w:bCs/>
        </w:rPr>
        <w:t xml:space="preserve">§ </w:t>
      </w:r>
      <w:r w:rsidR="001D76F5">
        <w:rPr>
          <w:rFonts w:ascii="Tahoma" w:hAnsi="Tahoma" w:cs="Tahoma"/>
          <w:b/>
          <w:bCs/>
        </w:rPr>
        <w:t>7</w:t>
      </w:r>
      <w:r w:rsidR="00630BA1" w:rsidRPr="0037459C">
        <w:rPr>
          <w:rFonts w:ascii="Tahoma" w:hAnsi="Tahoma" w:cs="Tahoma"/>
          <w:b/>
          <w:bCs/>
        </w:rPr>
        <w:t xml:space="preserve"> Data Protection and Confidentiality of Candidate Data</w:t>
      </w:r>
    </w:p>
    <w:p w14:paraId="7EFE3031" w14:textId="48EB2D48" w:rsidR="00630BA1" w:rsidRPr="0037459C" w:rsidRDefault="00D96162" w:rsidP="00BF3225">
      <w:pPr>
        <w:numPr>
          <w:ilvl w:val="0"/>
          <w:numId w:val="8"/>
        </w:numPr>
        <w:tabs>
          <w:tab w:val="clear" w:pos="720"/>
          <w:tab w:val="num" w:pos="1428"/>
        </w:tabs>
        <w:spacing w:before="60" w:after="60" w:line="276" w:lineRule="auto"/>
        <w:ind w:left="1428"/>
        <w:jc w:val="both"/>
        <w:rPr>
          <w:rFonts w:ascii="Tahoma" w:hAnsi="Tahoma" w:cs="Tahoma"/>
        </w:rPr>
      </w:pPr>
      <w:r w:rsidRPr="0037459C">
        <w:rPr>
          <w:rFonts w:ascii="Tahoma" w:hAnsi="Tahoma" w:cs="Tahoma"/>
        </w:rPr>
        <w:t>The Service Provider</w:t>
      </w:r>
      <w:r w:rsidR="00483A1A" w:rsidRPr="0037459C">
        <w:rPr>
          <w:rFonts w:ascii="Tahoma" w:hAnsi="Tahoma" w:cs="Tahoma"/>
        </w:rPr>
        <w:t xml:space="preserve"> collects and</w:t>
      </w:r>
      <w:r w:rsidR="00630BA1" w:rsidRPr="0037459C">
        <w:rPr>
          <w:rFonts w:ascii="Tahoma" w:hAnsi="Tahoma" w:cs="Tahoma"/>
        </w:rPr>
        <w:t xml:space="preserve"> processes personal data of Candidates as an independent data controller, in accordance with applicable data protection laws (GDPR).</w:t>
      </w:r>
    </w:p>
    <w:p w14:paraId="27114E44" w14:textId="02F96FAD" w:rsidR="00630BA1" w:rsidRPr="0037459C" w:rsidRDefault="00630BA1" w:rsidP="00BF3225">
      <w:pPr>
        <w:numPr>
          <w:ilvl w:val="0"/>
          <w:numId w:val="8"/>
        </w:numPr>
        <w:tabs>
          <w:tab w:val="clear" w:pos="720"/>
          <w:tab w:val="num" w:pos="1428"/>
        </w:tabs>
        <w:spacing w:before="60" w:after="60" w:line="276" w:lineRule="auto"/>
        <w:ind w:left="1428"/>
        <w:jc w:val="both"/>
        <w:rPr>
          <w:rFonts w:ascii="Tahoma" w:hAnsi="Tahoma" w:cs="Tahoma"/>
        </w:rPr>
      </w:pPr>
      <w:r w:rsidRPr="0037459C">
        <w:rPr>
          <w:rFonts w:ascii="Tahoma" w:hAnsi="Tahoma" w:cs="Tahoma"/>
        </w:rPr>
        <w:lastRenderedPageBreak/>
        <w:t xml:space="preserve">By receiving personal data of Candidates from </w:t>
      </w:r>
      <w:r w:rsidR="00D96162" w:rsidRPr="0037459C">
        <w:rPr>
          <w:rFonts w:ascii="Tahoma" w:hAnsi="Tahoma" w:cs="Tahoma"/>
        </w:rPr>
        <w:t>the Service Provider</w:t>
      </w:r>
      <w:r w:rsidRPr="0037459C">
        <w:rPr>
          <w:rFonts w:ascii="Tahoma" w:hAnsi="Tahoma" w:cs="Tahoma"/>
        </w:rPr>
        <w:t>, the Client becomes an independent data controller in respect of such data.</w:t>
      </w:r>
      <w:r w:rsidR="00483A1A" w:rsidRPr="0037459C">
        <w:rPr>
          <w:rFonts w:ascii="Tahoma" w:hAnsi="Tahoma" w:cs="Tahoma"/>
        </w:rPr>
        <w:t xml:space="preserve"> T</w:t>
      </w:r>
      <w:r w:rsidRPr="0037459C">
        <w:rPr>
          <w:rFonts w:ascii="Tahoma" w:hAnsi="Tahoma" w:cs="Tahoma"/>
        </w:rPr>
        <w:t>he Client is responsible for providing Candidates with the information required under Article 14 of the GDPR.</w:t>
      </w:r>
    </w:p>
    <w:p w14:paraId="5DF44784" w14:textId="77777777" w:rsidR="00630BA1" w:rsidRPr="0037459C" w:rsidRDefault="00630BA1" w:rsidP="00BF3225">
      <w:pPr>
        <w:numPr>
          <w:ilvl w:val="0"/>
          <w:numId w:val="8"/>
        </w:numPr>
        <w:tabs>
          <w:tab w:val="clear" w:pos="720"/>
          <w:tab w:val="num" w:pos="1428"/>
        </w:tabs>
        <w:spacing w:before="60" w:after="60" w:line="276" w:lineRule="auto"/>
        <w:ind w:left="1428"/>
        <w:jc w:val="both"/>
        <w:rPr>
          <w:rFonts w:ascii="Tahoma" w:hAnsi="Tahoma" w:cs="Tahoma"/>
        </w:rPr>
      </w:pPr>
      <w:r w:rsidRPr="0037459C">
        <w:rPr>
          <w:rFonts w:ascii="Tahoma" w:hAnsi="Tahoma" w:cs="Tahoma"/>
        </w:rPr>
        <w:t>The Client shall treat all Candidate data as strictly confidential and shall not use, disclose, or share such data without consent or legal obligation.</w:t>
      </w:r>
    </w:p>
    <w:p w14:paraId="7F68715C" w14:textId="7738E1BE" w:rsidR="00630BA1" w:rsidRPr="0037459C" w:rsidRDefault="00630BA1" w:rsidP="00BF3225">
      <w:pPr>
        <w:numPr>
          <w:ilvl w:val="0"/>
          <w:numId w:val="8"/>
        </w:numPr>
        <w:tabs>
          <w:tab w:val="clear" w:pos="720"/>
          <w:tab w:val="num" w:pos="1428"/>
        </w:tabs>
        <w:spacing w:before="60" w:after="60" w:line="276" w:lineRule="auto"/>
        <w:ind w:left="1428"/>
        <w:jc w:val="both"/>
        <w:rPr>
          <w:rFonts w:ascii="Tahoma" w:hAnsi="Tahoma" w:cs="Tahoma"/>
        </w:rPr>
      </w:pPr>
      <w:r w:rsidRPr="0037459C">
        <w:rPr>
          <w:rFonts w:ascii="Tahoma" w:hAnsi="Tahoma" w:cs="Tahoma"/>
        </w:rPr>
        <w:t xml:space="preserve">The Client shall implement appropriate technical and </w:t>
      </w:r>
      <w:r w:rsidR="000F6385" w:rsidRPr="0037459C">
        <w:rPr>
          <w:rFonts w:ascii="Tahoma" w:hAnsi="Tahoma" w:cs="Tahoma"/>
        </w:rPr>
        <w:t>organizational</w:t>
      </w:r>
      <w:r w:rsidRPr="0037459C">
        <w:rPr>
          <w:rFonts w:ascii="Tahoma" w:hAnsi="Tahoma" w:cs="Tahoma"/>
        </w:rPr>
        <w:t xml:space="preserve"> measures to ensure the security of Candidate data.</w:t>
      </w:r>
    </w:p>
    <w:p w14:paraId="606012AA" w14:textId="475EC7A6" w:rsidR="00630BA1" w:rsidRDefault="00630BA1">
      <w:pPr>
        <w:numPr>
          <w:ilvl w:val="0"/>
          <w:numId w:val="8"/>
        </w:numPr>
        <w:tabs>
          <w:tab w:val="clear" w:pos="720"/>
          <w:tab w:val="num" w:pos="1428"/>
        </w:tabs>
        <w:spacing w:before="60" w:after="60" w:line="276" w:lineRule="auto"/>
        <w:ind w:left="1428"/>
        <w:jc w:val="both"/>
        <w:rPr>
          <w:rFonts w:ascii="Tahoma" w:hAnsi="Tahoma" w:cs="Tahoma"/>
        </w:rPr>
      </w:pPr>
      <w:r w:rsidRPr="0037459C">
        <w:rPr>
          <w:rFonts w:ascii="Tahoma" w:hAnsi="Tahoma" w:cs="Tahoma"/>
        </w:rPr>
        <w:t xml:space="preserve">The Client is not permitted to disclose data of Candidates to third parties without prior written consent from </w:t>
      </w:r>
      <w:r w:rsidR="00D96162" w:rsidRPr="0037459C">
        <w:rPr>
          <w:rFonts w:ascii="Tahoma" w:hAnsi="Tahoma" w:cs="Tahoma"/>
        </w:rPr>
        <w:t>the Service Provider</w:t>
      </w:r>
      <w:r w:rsidRPr="0037459C">
        <w:rPr>
          <w:rFonts w:ascii="Tahoma" w:hAnsi="Tahoma" w:cs="Tahoma"/>
        </w:rPr>
        <w:t>.</w:t>
      </w:r>
    </w:p>
    <w:p w14:paraId="18A63159" w14:textId="77777777" w:rsidR="00240DE2" w:rsidRDefault="00240DE2" w:rsidP="00240DE2">
      <w:pPr>
        <w:spacing w:before="60" w:after="60" w:line="276" w:lineRule="auto"/>
        <w:jc w:val="both"/>
        <w:rPr>
          <w:rFonts w:ascii="Tahoma" w:hAnsi="Tahoma" w:cs="Tahoma"/>
        </w:rPr>
      </w:pPr>
    </w:p>
    <w:p w14:paraId="08439EC8" w14:textId="4BBCDA81" w:rsidR="00240DE2" w:rsidRPr="00BF3225" w:rsidRDefault="00240DE2" w:rsidP="00BF3225">
      <w:pPr>
        <w:spacing w:before="60" w:after="60" w:line="276" w:lineRule="auto"/>
        <w:ind w:left="708"/>
        <w:jc w:val="center"/>
        <w:rPr>
          <w:rFonts w:ascii="Tahoma" w:hAnsi="Tahoma" w:cs="Tahoma"/>
          <w:b/>
          <w:bCs/>
        </w:rPr>
      </w:pPr>
      <w:r w:rsidRPr="00BF3225">
        <w:rPr>
          <w:rFonts w:ascii="Tahoma" w:hAnsi="Tahoma" w:cs="Tahoma"/>
          <w:b/>
          <w:bCs/>
        </w:rPr>
        <w:t xml:space="preserve">§ </w:t>
      </w:r>
      <w:r>
        <w:rPr>
          <w:rFonts w:ascii="Tahoma" w:hAnsi="Tahoma" w:cs="Tahoma"/>
          <w:b/>
          <w:bCs/>
        </w:rPr>
        <w:t>8</w:t>
      </w:r>
      <w:r w:rsidRPr="00BF3225">
        <w:rPr>
          <w:rFonts w:ascii="Tahoma" w:hAnsi="Tahoma" w:cs="Tahoma"/>
          <w:b/>
          <w:bCs/>
        </w:rPr>
        <w:t xml:space="preserve"> Termination and Variation</w:t>
      </w:r>
    </w:p>
    <w:p w14:paraId="7B3DD632" w14:textId="4F205FB5" w:rsidR="00A87DF9" w:rsidRPr="00A87DF9" w:rsidRDefault="00A87DF9" w:rsidP="00BF3225">
      <w:pPr>
        <w:numPr>
          <w:ilvl w:val="0"/>
          <w:numId w:val="16"/>
        </w:numPr>
        <w:tabs>
          <w:tab w:val="clear" w:pos="720"/>
        </w:tabs>
        <w:spacing w:before="60" w:after="60" w:line="276" w:lineRule="auto"/>
        <w:ind w:left="1418" w:hanging="284"/>
        <w:jc w:val="both"/>
        <w:rPr>
          <w:rFonts w:ascii="Tahoma" w:hAnsi="Tahoma" w:cs="Tahoma"/>
        </w:rPr>
      </w:pPr>
      <w:r w:rsidRPr="00A87DF9">
        <w:rPr>
          <w:rFonts w:ascii="Tahoma" w:hAnsi="Tahoma" w:cs="Tahoma"/>
        </w:rPr>
        <w:t>Either Party may terminate the Subscription by notice sent</w:t>
      </w:r>
      <w:r w:rsidR="00BF3225">
        <w:rPr>
          <w:rFonts w:ascii="Tahoma" w:hAnsi="Tahoma" w:cs="Tahoma"/>
        </w:rPr>
        <w:t xml:space="preserve"> in Written Form</w:t>
      </w:r>
      <w:r w:rsidRPr="00A87DF9">
        <w:rPr>
          <w:rFonts w:ascii="Tahoma" w:hAnsi="Tahoma" w:cs="Tahoma"/>
        </w:rPr>
        <w:t xml:space="preserve"> to the contact addresses agreed or actively used </w:t>
      </w:r>
      <w:proofErr w:type="gramStart"/>
      <w:r w:rsidRPr="00A87DF9">
        <w:rPr>
          <w:rFonts w:ascii="Tahoma" w:hAnsi="Tahoma" w:cs="Tahoma"/>
        </w:rPr>
        <w:t>in the course of</w:t>
      </w:r>
      <w:proofErr w:type="gramEnd"/>
      <w:r w:rsidRPr="00A87DF9">
        <w:rPr>
          <w:rFonts w:ascii="Tahoma" w:hAnsi="Tahoma" w:cs="Tahoma"/>
        </w:rPr>
        <w:t xml:space="preserve"> the cooperation. Such termination takes effect at the end of the then-current Billing Month. Fees for that Billing Month remain fully payable and are not refundable.</w:t>
      </w:r>
    </w:p>
    <w:p w14:paraId="0D8A1967" w14:textId="390EC1D5" w:rsidR="00A87DF9" w:rsidRPr="00A87DF9" w:rsidRDefault="00A87DF9" w:rsidP="00BF3225">
      <w:pPr>
        <w:numPr>
          <w:ilvl w:val="0"/>
          <w:numId w:val="16"/>
        </w:numPr>
        <w:spacing w:before="60" w:after="60" w:line="276" w:lineRule="auto"/>
        <w:ind w:left="1428"/>
        <w:jc w:val="both"/>
        <w:rPr>
          <w:rFonts w:ascii="Tahoma" w:hAnsi="Tahoma" w:cs="Tahoma"/>
        </w:rPr>
      </w:pPr>
      <w:r w:rsidRPr="00A87DF9">
        <w:rPr>
          <w:rFonts w:ascii="Tahoma" w:hAnsi="Tahoma" w:cs="Tahoma"/>
        </w:rPr>
        <w:t>The Service Provider may also terminate the Subscription with immediate effect if the Client fails to pay any invoice when due, or otherwise materially breaches these Terms and Conditions.</w:t>
      </w:r>
    </w:p>
    <w:p w14:paraId="6914C08F" w14:textId="28048BBB" w:rsidR="00577138" w:rsidRDefault="00577138" w:rsidP="00A87DF9">
      <w:pPr>
        <w:numPr>
          <w:ilvl w:val="0"/>
          <w:numId w:val="16"/>
        </w:numPr>
        <w:spacing w:before="60" w:after="60" w:line="276" w:lineRule="auto"/>
        <w:ind w:left="1428"/>
        <w:jc w:val="both"/>
        <w:rPr>
          <w:rFonts w:ascii="Tahoma" w:hAnsi="Tahoma" w:cs="Tahoma"/>
        </w:rPr>
      </w:pPr>
      <w:r w:rsidRPr="00577138">
        <w:rPr>
          <w:rFonts w:ascii="Tahoma" w:hAnsi="Tahoma" w:cs="Tahoma"/>
        </w:rPr>
        <w:t xml:space="preserve">The Service Provider may issue a </w:t>
      </w:r>
      <w:r w:rsidRPr="00BF3225">
        <w:rPr>
          <w:rFonts w:ascii="Tahoma" w:hAnsi="Tahoma" w:cs="Tahoma"/>
        </w:rPr>
        <w:t>variation notice</w:t>
      </w:r>
      <w:r w:rsidRPr="00577138">
        <w:rPr>
          <w:rFonts w:ascii="Tahoma" w:hAnsi="Tahoma" w:cs="Tahoma"/>
        </w:rPr>
        <w:t xml:space="preserve"> to the Client </w:t>
      </w:r>
      <w:r w:rsidR="00BF3225">
        <w:rPr>
          <w:rFonts w:ascii="Tahoma" w:hAnsi="Tahoma" w:cs="Tahoma"/>
        </w:rPr>
        <w:t>in Written Form</w:t>
      </w:r>
      <w:r w:rsidRPr="00577138">
        <w:rPr>
          <w:rFonts w:ascii="Tahoma" w:hAnsi="Tahoma" w:cs="Tahoma"/>
        </w:rPr>
        <w:t>, proposing changes to the applicable Fees or Subscription plans. Such changes take effect only if the Client expressly agrees in reply</w:t>
      </w:r>
      <w:r w:rsidR="00683956">
        <w:rPr>
          <w:rFonts w:ascii="Tahoma" w:hAnsi="Tahoma" w:cs="Tahoma"/>
        </w:rPr>
        <w:t>.</w:t>
      </w:r>
      <w:r w:rsidRPr="00577138">
        <w:rPr>
          <w:rFonts w:ascii="Tahoma" w:hAnsi="Tahoma" w:cs="Tahoma"/>
        </w:rPr>
        <w:t xml:space="preserve"> </w:t>
      </w:r>
      <w:r w:rsidR="00683956">
        <w:rPr>
          <w:rFonts w:ascii="Tahoma" w:hAnsi="Tahoma" w:cs="Tahoma"/>
        </w:rPr>
        <w:t>I</w:t>
      </w:r>
      <w:r w:rsidRPr="00577138">
        <w:rPr>
          <w:rFonts w:ascii="Tahoma" w:hAnsi="Tahoma" w:cs="Tahoma"/>
        </w:rPr>
        <w:t>f the Client does not agree, the Subscription ends automatically at the end of the then-current Billing Month.</w:t>
      </w:r>
    </w:p>
    <w:p w14:paraId="2A22B51A" w14:textId="58950CB1" w:rsidR="00240DE2" w:rsidRPr="0037459C" w:rsidRDefault="00A87DF9" w:rsidP="00BF3225">
      <w:pPr>
        <w:numPr>
          <w:ilvl w:val="0"/>
          <w:numId w:val="16"/>
        </w:numPr>
        <w:spacing w:before="60" w:after="60" w:line="276" w:lineRule="auto"/>
        <w:ind w:left="1428"/>
        <w:jc w:val="both"/>
        <w:rPr>
          <w:rFonts w:ascii="Tahoma" w:hAnsi="Tahoma" w:cs="Tahoma"/>
        </w:rPr>
      </w:pPr>
      <w:r w:rsidRPr="00A87DF9">
        <w:rPr>
          <w:rFonts w:ascii="Tahoma" w:hAnsi="Tahoma" w:cs="Tahoma"/>
        </w:rPr>
        <w:t>Termination of the Subscription does not affect any payment obligations accrued up to the effective date of termination.</w:t>
      </w:r>
    </w:p>
    <w:p w14:paraId="34862760" w14:textId="77777777" w:rsidR="00483A1A" w:rsidRPr="0037459C" w:rsidRDefault="00483A1A" w:rsidP="00BF3225">
      <w:pPr>
        <w:spacing w:before="60" w:after="60" w:line="276" w:lineRule="auto"/>
        <w:ind w:left="1428"/>
        <w:jc w:val="both"/>
        <w:rPr>
          <w:rFonts w:ascii="Tahoma" w:hAnsi="Tahoma" w:cs="Tahoma"/>
        </w:rPr>
      </w:pPr>
    </w:p>
    <w:p w14:paraId="60B8EFCE" w14:textId="1B64FB85" w:rsidR="00630BA1" w:rsidRPr="0037459C" w:rsidRDefault="00483A1A" w:rsidP="00240DE2">
      <w:pPr>
        <w:spacing w:before="60" w:after="60" w:line="276" w:lineRule="auto"/>
        <w:jc w:val="center"/>
        <w:rPr>
          <w:rFonts w:ascii="Tahoma" w:hAnsi="Tahoma" w:cs="Tahoma"/>
          <w:b/>
          <w:bCs/>
        </w:rPr>
      </w:pPr>
      <w:r w:rsidRPr="0037459C">
        <w:rPr>
          <w:rFonts w:ascii="Tahoma" w:hAnsi="Tahoma" w:cs="Tahoma"/>
          <w:b/>
          <w:bCs/>
        </w:rPr>
        <w:t>§ 9</w:t>
      </w:r>
      <w:r w:rsidR="00630BA1" w:rsidRPr="0037459C">
        <w:rPr>
          <w:rFonts w:ascii="Tahoma" w:hAnsi="Tahoma" w:cs="Tahoma"/>
          <w:b/>
          <w:bCs/>
        </w:rPr>
        <w:t xml:space="preserve"> Final Provisions</w:t>
      </w:r>
    </w:p>
    <w:p w14:paraId="31D488D4" w14:textId="545DA341" w:rsidR="00630BA1" w:rsidRPr="0037459C" w:rsidRDefault="00630BA1" w:rsidP="00BF3225">
      <w:pPr>
        <w:pStyle w:val="Akapitzlist"/>
        <w:numPr>
          <w:ilvl w:val="0"/>
          <w:numId w:val="9"/>
        </w:numPr>
        <w:tabs>
          <w:tab w:val="clear" w:pos="720"/>
          <w:tab w:val="num" w:pos="1428"/>
        </w:tabs>
        <w:spacing w:before="60" w:after="60" w:line="276" w:lineRule="auto"/>
        <w:ind w:left="1428"/>
        <w:contextualSpacing w:val="0"/>
        <w:jc w:val="both"/>
        <w:rPr>
          <w:rFonts w:ascii="Tahoma" w:hAnsi="Tahoma" w:cs="Tahoma"/>
        </w:rPr>
      </w:pPr>
      <w:r w:rsidRPr="0037459C">
        <w:rPr>
          <w:rFonts w:ascii="Tahoma" w:hAnsi="Tahoma" w:cs="Tahoma"/>
        </w:rPr>
        <w:t xml:space="preserve">These general terms and conditions and the assignment to which they apply are exclusively governed by </w:t>
      </w:r>
      <w:r w:rsidR="00364B59" w:rsidRPr="0037459C">
        <w:rPr>
          <w:rFonts w:ascii="Tahoma" w:hAnsi="Tahoma" w:cs="Tahoma"/>
        </w:rPr>
        <w:t xml:space="preserve">the law of the country where </w:t>
      </w:r>
      <w:r w:rsidR="00054440" w:rsidRPr="0037459C">
        <w:rPr>
          <w:rFonts w:ascii="Tahoma" w:hAnsi="Tahoma" w:cs="Tahoma"/>
        </w:rPr>
        <w:t>the Service Provider</w:t>
      </w:r>
      <w:r w:rsidR="00364B59" w:rsidRPr="0037459C">
        <w:rPr>
          <w:rFonts w:ascii="Tahoma" w:hAnsi="Tahoma" w:cs="Tahoma"/>
        </w:rPr>
        <w:t xml:space="preserve"> has its registered office</w:t>
      </w:r>
      <w:r w:rsidRPr="0037459C">
        <w:rPr>
          <w:rFonts w:ascii="Tahoma" w:hAnsi="Tahoma" w:cs="Tahoma"/>
        </w:rPr>
        <w:t>.</w:t>
      </w:r>
    </w:p>
    <w:p w14:paraId="6DD73A47" w14:textId="2D736CA1" w:rsidR="00DA041B" w:rsidRPr="0037459C" w:rsidRDefault="00DA041B" w:rsidP="00BF3225">
      <w:pPr>
        <w:pStyle w:val="Akapitzlist"/>
        <w:numPr>
          <w:ilvl w:val="0"/>
          <w:numId w:val="9"/>
        </w:numPr>
        <w:tabs>
          <w:tab w:val="clear" w:pos="720"/>
          <w:tab w:val="num" w:pos="1428"/>
        </w:tabs>
        <w:spacing w:before="60" w:after="60" w:line="276" w:lineRule="auto"/>
        <w:ind w:left="1428"/>
        <w:contextualSpacing w:val="0"/>
        <w:jc w:val="both"/>
        <w:rPr>
          <w:rFonts w:ascii="Tahoma" w:hAnsi="Tahoma" w:cs="Tahoma"/>
        </w:rPr>
      </w:pPr>
      <w:r w:rsidRPr="0037459C">
        <w:rPr>
          <w:rFonts w:ascii="Tahoma" w:hAnsi="Tahoma" w:cs="Tahoma"/>
        </w:rPr>
        <w:t xml:space="preserve">In the case of any disputes, the parties will attempt to resolve them amicably. If this is not possible, the dispute will be settled by the court with jurisdiction over the </w:t>
      </w:r>
      <w:r w:rsidR="000F6385" w:rsidRPr="0037459C">
        <w:rPr>
          <w:rFonts w:ascii="Tahoma" w:hAnsi="Tahoma" w:cs="Tahoma"/>
        </w:rPr>
        <w:t xml:space="preserve">Service Provider’s </w:t>
      </w:r>
      <w:r w:rsidRPr="0037459C">
        <w:rPr>
          <w:rFonts w:ascii="Tahoma" w:hAnsi="Tahoma" w:cs="Tahoma"/>
        </w:rPr>
        <w:t>registered office.</w:t>
      </w:r>
    </w:p>
    <w:p w14:paraId="4962BB33" w14:textId="7E3A7222" w:rsidR="00D95840" w:rsidRPr="0037459C" w:rsidRDefault="00483A1A" w:rsidP="00BF3225">
      <w:pPr>
        <w:pStyle w:val="Akapitzlist"/>
        <w:numPr>
          <w:ilvl w:val="0"/>
          <w:numId w:val="9"/>
        </w:numPr>
        <w:tabs>
          <w:tab w:val="clear" w:pos="720"/>
          <w:tab w:val="num" w:pos="1428"/>
        </w:tabs>
        <w:spacing w:before="60" w:after="60" w:line="276" w:lineRule="auto"/>
        <w:ind w:left="1428"/>
        <w:contextualSpacing w:val="0"/>
        <w:jc w:val="both"/>
        <w:rPr>
          <w:rFonts w:ascii="Tahoma" w:hAnsi="Tahoma" w:cs="Tahoma"/>
        </w:rPr>
      </w:pPr>
      <w:r w:rsidRPr="0037459C">
        <w:rPr>
          <w:rFonts w:ascii="Tahoma" w:hAnsi="Tahoma" w:cs="Tahoma"/>
        </w:rPr>
        <w:t xml:space="preserve">If one or more provisions in these general terms and conditions are at any time wholly or partially null and void or annulled, the remaining provisions of these general terms and conditions shall remain fully applicable. </w:t>
      </w:r>
      <w:r w:rsidR="00D96162" w:rsidRPr="0037459C">
        <w:rPr>
          <w:rFonts w:ascii="Tahoma" w:hAnsi="Tahoma" w:cs="Tahoma"/>
        </w:rPr>
        <w:t>The Service Provider</w:t>
      </w:r>
      <w:r w:rsidRPr="0037459C">
        <w:rPr>
          <w:rFonts w:ascii="Tahoma" w:hAnsi="Tahoma" w:cs="Tahoma"/>
        </w:rPr>
        <w:t xml:space="preserve"> and the Client will then consult to agree on new provisions to replace the null or annulled provisions, whereby the purpose and intent of the original provisions will be observed as much as possible. </w:t>
      </w:r>
    </w:p>
    <w:p w14:paraId="2C43158D" w14:textId="1E6C43B2" w:rsidR="00364B59" w:rsidRPr="00595118" w:rsidRDefault="00054440" w:rsidP="00595118">
      <w:pPr>
        <w:pStyle w:val="Akapitzlist"/>
        <w:numPr>
          <w:ilvl w:val="0"/>
          <w:numId w:val="9"/>
        </w:numPr>
        <w:tabs>
          <w:tab w:val="clear" w:pos="720"/>
          <w:tab w:val="num" w:pos="1428"/>
        </w:tabs>
        <w:ind w:left="1428"/>
        <w:jc w:val="both"/>
        <w:rPr>
          <w:rFonts w:ascii="Tahoma" w:hAnsi="Tahoma" w:cs="Tahoma"/>
        </w:rPr>
      </w:pPr>
      <w:r w:rsidRPr="0037459C">
        <w:rPr>
          <w:rFonts w:ascii="Tahoma" w:hAnsi="Tahoma" w:cs="Tahoma"/>
        </w:rPr>
        <w:t xml:space="preserve">This document has been prepared in two language versions: ______ and ______. In case of any doubts or discrepancies, </w:t>
      </w:r>
      <w:proofErr w:type="gramStart"/>
      <w:r w:rsidRPr="0037459C">
        <w:rPr>
          <w:rFonts w:ascii="Tahoma" w:hAnsi="Tahoma" w:cs="Tahoma"/>
        </w:rPr>
        <w:t>the __</w:t>
      </w:r>
      <w:proofErr w:type="gramEnd"/>
      <w:r w:rsidRPr="0037459C">
        <w:rPr>
          <w:rFonts w:ascii="Tahoma" w:hAnsi="Tahoma" w:cs="Tahoma"/>
        </w:rPr>
        <w:t>____ version will apply.</w:t>
      </w:r>
    </w:p>
    <w:sectPr w:rsidR="00364B59" w:rsidRPr="005951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7C10"/>
    <w:multiLevelType w:val="hybridMultilevel"/>
    <w:tmpl w:val="AA9CB3A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EF320F1"/>
    <w:multiLevelType w:val="multilevel"/>
    <w:tmpl w:val="E684E8B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3FD12D4"/>
    <w:multiLevelType w:val="multilevel"/>
    <w:tmpl w:val="1688B07C"/>
    <w:lvl w:ilvl="0">
      <w:start w:val="1"/>
      <w:numFmt w:val="decimal"/>
      <w:lvlText w:val="%1."/>
      <w:lvlJc w:val="left"/>
      <w:pPr>
        <w:tabs>
          <w:tab w:val="num" w:pos="720"/>
        </w:tabs>
        <w:ind w:left="720" w:hanging="360"/>
      </w:pPr>
      <w:rPr>
        <w:rFonts w:ascii="Tahoma" w:eastAsiaTheme="minorHAnsi" w:hAnsi="Tahoma" w:cs="Tahom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5E6050"/>
    <w:multiLevelType w:val="multilevel"/>
    <w:tmpl w:val="DE865592"/>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E734076"/>
    <w:multiLevelType w:val="multilevel"/>
    <w:tmpl w:val="832A4A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31A28E9"/>
    <w:multiLevelType w:val="multilevel"/>
    <w:tmpl w:val="EAC2950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47018"/>
    <w:multiLevelType w:val="multilevel"/>
    <w:tmpl w:val="E684E8B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62E3E16"/>
    <w:multiLevelType w:val="multilevel"/>
    <w:tmpl w:val="A1B2C984"/>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456928"/>
    <w:multiLevelType w:val="multilevel"/>
    <w:tmpl w:val="A1B2C984"/>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512B31"/>
    <w:multiLevelType w:val="hybridMultilevel"/>
    <w:tmpl w:val="82660A1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57191789"/>
    <w:multiLevelType w:val="multilevel"/>
    <w:tmpl w:val="832A4A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591E1E1E"/>
    <w:multiLevelType w:val="hybridMultilevel"/>
    <w:tmpl w:val="2152AA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2846D9"/>
    <w:multiLevelType w:val="multilevel"/>
    <w:tmpl w:val="DE865592"/>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476432B"/>
    <w:multiLevelType w:val="multilevel"/>
    <w:tmpl w:val="B5B8074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71DD6F4D"/>
    <w:multiLevelType w:val="multilevel"/>
    <w:tmpl w:val="61A4429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7EAD0A17"/>
    <w:multiLevelType w:val="multilevel"/>
    <w:tmpl w:val="ABA6970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112046">
    <w:abstractNumId w:val="5"/>
  </w:num>
  <w:num w:numId="2" w16cid:durableId="1126701156">
    <w:abstractNumId w:val="7"/>
  </w:num>
  <w:num w:numId="3" w16cid:durableId="419301450">
    <w:abstractNumId w:val="14"/>
  </w:num>
  <w:num w:numId="4" w16cid:durableId="51008195">
    <w:abstractNumId w:val="4"/>
  </w:num>
  <w:num w:numId="5" w16cid:durableId="1373722903">
    <w:abstractNumId w:val="12"/>
  </w:num>
  <w:num w:numId="6" w16cid:durableId="355352125">
    <w:abstractNumId w:val="15"/>
  </w:num>
  <w:num w:numId="7" w16cid:durableId="463305243">
    <w:abstractNumId w:val="13"/>
  </w:num>
  <w:num w:numId="8" w16cid:durableId="2068919783">
    <w:abstractNumId w:val="6"/>
  </w:num>
  <w:num w:numId="9" w16cid:durableId="819537333">
    <w:abstractNumId w:val="2"/>
  </w:num>
  <w:num w:numId="10" w16cid:durableId="1835417207">
    <w:abstractNumId w:val="0"/>
  </w:num>
  <w:num w:numId="11" w16cid:durableId="1756168989">
    <w:abstractNumId w:val="8"/>
  </w:num>
  <w:num w:numId="12" w16cid:durableId="844245624">
    <w:abstractNumId w:val="3"/>
  </w:num>
  <w:num w:numId="13" w16cid:durableId="1969891892">
    <w:abstractNumId w:val="11"/>
  </w:num>
  <w:num w:numId="14" w16cid:durableId="160892926">
    <w:abstractNumId w:val="9"/>
  </w:num>
  <w:num w:numId="15" w16cid:durableId="657078549">
    <w:abstractNumId w:val="10"/>
  </w:num>
  <w:num w:numId="16" w16cid:durableId="2089034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A1"/>
    <w:rsid w:val="0000454C"/>
    <w:rsid w:val="0001190D"/>
    <w:rsid w:val="0001479A"/>
    <w:rsid w:val="000171E0"/>
    <w:rsid w:val="000172AF"/>
    <w:rsid w:val="00026C34"/>
    <w:rsid w:val="00027B9C"/>
    <w:rsid w:val="0004736D"/>
    <w:rsid w:val="0005367B"/>
    <w:rsid w:val="00054440"/>
    <w:rsid w:val="00055F62"/>
    <w:rsid w:val="00062623"/>
    <w:rsid w:val="00082CCC"/>
    <w:rsid w:val="000861F8"/>
    <w:rsid w:val="00096A1E"/>
    <w:rsid w:val="000A412A"/>
    <w:rsid w:val="000A4F37"/>
    <w:rsid w:val="000B36F2"/>
    <w:rsid w:val="000C197E"/>
    <w:rsid w:val="000E3352"/>
    <w:rsid w:val="000E395D"/>
    <w:rsid w:val="000E505D"/>
    <w:rsid w:val="000F6385"/>
    <w:rsid w:val="00111F9F"/>
    <w:rsid w:val="001223F2"/>
    <w:rsid w:val="001238EA"/>
    <w:rsid w:val="0013139D"/>
    <w:rsid w:val="00152F0A"/>
    <w:rsid w:val="00174A45"/>
    <w:rsid w:val="00177432"/>
    <w:rsid w:val="00180401"/>
    <w:rsid w:val="00191619"/>
    <w:rsid w:val="001A0E2C"/>
    <w:rsid w:val="001A124C"/>
    <w:rsid w:val="001A4E56"/>
    <w:rsid w:val="001A6741"/>
    <w:rsid w:val="001D2031"/>
    <w:rsid w:val="001D7473"/>
    <w:rsid w:val="001D76F5"/>
    <w:rsid w:val="001E0EFD"/>
    <w:rsid w:val="001F0CA6"/>
    <w:rsid w:val="0020447C"/>
    <w:rsid w:val="00223C2D"/>
    <w:rsid w:val="0022589F"/>
    <w:rsid w:val="00226C1A"/>
    <w:rsid w:val="00240DE2"/>
    <w:rsid w:val="002506F5"/>
    <w:rsid w:val="002533F0"/>
    <w:rsid w:val="00257615"/>
    <w:rsid w:val="00263EC9"/>
    <w:rsid w:val="00264BBD"/>
    <w:rsid w:val="00294C4D"/>
    <w:rsid w:val="002960C5"/>
    <w:rsid w:val="002A29A0"/>
    <w:rsid w:val="002B013B"/>
    <w:rsid w:val="002B58CD"/>
    <w:rsid w:val="002B77DD"/>
    <w:rsid w:val="002C21A7"/>
    <w:rsid w:val="002D5C77"/>
    <w:rsid w:val="00342B17"/>
    <w:rsid w:val="00364B59"/>
    <w:rsid w:val="00370D7E"/>
    <w:rsid w:val="0037459C"/>
    <w:rsid w:val="003860EF"/>
    <w:rsid w:val="003978F8"/>
    <w:rsid w:val="003A4391"/>
    <w:rsid w:val="003A4A88"/>
    <w:rsid w:val="003B30F6"/>
    <w:rsid w:val="003C4F20"/>
    <w:rsid w:val="003C6148"/>
    <w:rsid w:val="003D7C6B"/>
    <w:rsid w:val="003E34FA"/>
    <w:rsid w:val="003F647B"/>
    <w:rsid w:val="004016E1"/>
    <w:rsid w:val="0043176F"/>
    <w:rsid w:val="00432B43"/>
    <w:rsid w:val="00435463"/>
    <w:rsid w:val="0043558C"/>
    <w:rsid w:val="0044285C"/>
    <w:rsid w:val="00465F5A"/>
    <w:rsid w:val="004714A8"/>
    <w:rsid w:val="0047739A"/>
    <w:rsid w:val="00482185"/>
    <w:rsid w:val="00482EDF"/>
    <w:rsid w:val="00483A1A"/>
    <w:rsid w:val="00483AD2"/>
    <w:rsid w:val="00496F2A"/>
    <w:rsid w:val="004B055C"/>
    <w:rsid w:val="004D0389"/>
    <w:rsid w:val="004D5509"/>
    <w:rsid w:val="004D69BC"/>
    <w:rsid w:val="005028AB"/>
    <w:rsid w:val="00533C5F"/>
    <w:rsid w:val="00540B9E"/>
    <w:rsid w:val="0055347F"/>
    <w:rsid w:val="005641BA"/>
    <w:rsid w:val="00570268"/>
    <w:rsid w:val="00570D3F"/>
    <w:rsid w:val="00571845"/>
    <w:rsid w:val="00572844"/>
    <w:rsid w:val="00577138"/>
    <w:rsid w:val="00580247"/>
    <w:rsid w:val="00595118"/>
    <w:rsid w:val="0059710B"/>
    <w:rsid w:val="005A2E1F"/>
    <w:rsid w:val="005C49CA"/>
    <w:rsid w:val="005C58FB"/>
    <w:rsid w:val="005E359E"/>
    <w:rsid w:val="005E6BB8"/>
    <w:rsid w:val="006010F7"/>
    <w:rsid w:val="006229D3"/>
    <w:rsid w:val="00630BA1"/>
    <w:rsid w:val="00632E69"/>
    <w:rsid w:val="00640606"/>
    <w:rsid w:val="00665B18"/>
    <w:rsid w:val="00675CC0"/>
    <w:rsid w:val="00683956"/>
    <w:rsid w:val="00695E55"/>
    <w:rsid w:val="0069740F"/>
    <w:rsid w:val="006A0C89"/>
    <w:rsid w:val="006B072E"/>
    <w:rsid w:val="006B6DD0"/>
    <w:rsid w:val="006E63E9"/>
    <w:rsid w:val="006E6449"/>
    <w:rsid w:val="006F52C9"/>
    <w:rsid w:val="007003D7"/>
    <w:rsid w:val="00702A1E"/>
    <w:rsid w:val="00703750"/>
    <w:rsid w:val="007219E8"/>
    <w:rsid w:val="00732910"/>
    <w:rsid w:val="00744ACB"/>
    <w:rsid w:val="00747404"/>
    <w:rsid w:val="00747698"/>
    <w:rsid w:val="00753271"/>
    <w:rsid w:val="00753DB0"/>
    <w:rsid w:val="00757B7E"/>
    <w:rsid w:val="0076218A"/>
    <w:rsid w:val="007625FC"/>
    <w:rsid w:val="00771077"/>
    <w:rsid w:val="0079019D"/>
    <w:rsid w:val="007A47E3"/>
    <w:rsid w:val="007B53CF"/>
    <w:rsid w:val="007C51D0"/>
    <w:rsid w:val="007C57CA"/>
    <w:rsid w:val="007D3E48"/>
    <w:rsid w:val="007E152B"/>
    <w:rsid w:val="008120FD"/>
    <w:rsid w:val="00831705"/>
    <w:rsid w:val="00835170"/>
    <w:rsid w:val="00842AE6"/>
    <w:rsid w:val="00847BCB"/>
    <w:rsid w:val="00862D19"/>
    <w:rsid w:val="008630D2"/>
    <w:rsid w:val="00864852"/>
    <w:rsid w:val="0086512A"/>
    <w:rsid w:val="008769F3"/>
    <w:rsid w:val="00877CE1"/>
    <w:rsid w:val="0088343B"/>
    <w:rsid w:val="00884D25"/>
    <w:rsid w:val="00890B80"/>
    <w:rsid w:val="008B20FC"/>
    <w:rsid w:val="008B5F4E"/>
    <w:rsid w:val="008C0C2F"/>
    <w:rsid w:val="008D772C"/>
    <w:rsid w:val="008E1B99"/>
    <w:rsid w:val="009044C7"/>
    <w:rsid w:val="00907B75"/>
    <w:rsid w:val="0092185D"/>
    <w:rsid w:val="00936145"/>
    <w:rsid w:val="00937663"/>
    <w:rsid w:val="00945BD4"/>
    <w:rsid w:val="00946C62"/>
    <w:rsid w:val="00960DA8"/>
    <w:rsid w:val="00965C97"/>
    <w:rsid w:val="00970314"/>
    <w:rsid w:val="00975E97"/>
    <w:rsid w:val="009845C5"/>
    <w:rsid w:val="00984D28"/>
    <w:rsid w:val="00990A93"/>
    <w:rsid w:val="009919B6"/>
    <w:rsid w:val="009B02B1"/>
    <w:rsid w:val="009B535B"/>
    <w:rsid w:val="009C1ED1"/>
    <w:rsid w:val="009C45DE"/>
    <w:rsid w:val="009E1F15"/>
    <w:rsid w:val="009E63DA"/>
    <w:rsid w:val="009E7851"/>
    <w:rsid w:val="009F5C13"/>
    <w:rsid w:val="00A00B3B"/>
    <w:rsid w:val="00A02007"/>
    <w:rsid w:val="00A21231"/>
    <w:rsid w:val="00A2596F"/>
    <w:rsid w:val="00A26BCC"/>
    <w:rsid w:val="00A27F58"/>
    <w:rsid w:val="00A51B09"/>
    <w:rsid w:val="00A57360"/>
    <w:rsid w:val="00A57A02"/>
    <w:rsid w:val="00A70097"/>
    <w:rsid w:val="00A73305"/>
    <w:rsid w:val="00A87DF9"/>
    <w:rsid w:val="00A92F7A"/>
    <w:rsid w:val="00A939D1"/>
    <w:rsid w:val="00A9605F"/>
    <w:rsid w:val="00AA43B7"/>
    <w:rsid w:val="00AB4202"/>
    <w:rsid w:val="00AB520E"/>
    <w:rsid w:val="00AB5F07"/>
    <w:rsid w:val="00AB6BFA"/>
    <w:rsid w:val="00AD79FB"/>
    <w:rsid w:val="00B15463"/>
    <w:rsid w:val="00B2220A"/>
    <w:rsid w:val="00B40615"/>
    <w:rsid w:val="00B60B28"/>
    <w:rsid w:val="00B60E2C"/>
    <w:rsid w:val="00B65CE2"/>
    <w:rsid w:val="00B81651"/>
    <w:rsid w:val="00B86716"/>
    <w:rsid w:val="00BB557E"/>
    <w:rsid w:val="00BC293A"/>
    <w:rsid w:val="00BD185A"/>
    <w:rsid w:val="00BD5B76"/>
    <w:rsid w:val="00BE136B"/>
    <w:rsid w:val="00BE278F"/>
    <w:rsid w:val="00BE3D46"/>
    <w:rsid w:val="00BE6F72"/>
    <w:rsid w:val="00BF2C45"/>
    <w:rsid w:val="00BF3225"/>
    <w:rsid w:val="00C11A5A"/>
    <w:rsid w:val="00C32714"/>
    <w:rsid w:val="00C42660"/>
    <w:rsid w:val="00C51CCE"/>
    <w:rsid w:val="00C53383"/>
    <w:rsid w:val="00C629AB"/>
    <w:rsid w:val="00C7225C"/>
    <w:rsid w:val="00C74FDB"/>
    <w:rsid w:val="00C76714"/>
    <w:rsid w:val="00C81C43"/>
    <w:rsid w:val="00C92E7D"/>
    <w:rsid w:val="00C93EB7"/>
    <w:rsid w:val="00CD0299"/>
    <w:rsid w:val="00CD1607"/>
    <w:rsid w:val="00CE6E59"/>
    <w:rsid w:val="00D2642B"/>
    <w:rsid w:val="00D33711"/>
    <w:rsid w:val="00D3471F"/>
    <w:rsid w:val="00D36704"/>
    <w:rsid w:val="00D411B8"/>
    <w:rsid w:val="00D5588C"/>
    <w:rsid w:val="00D72BC9"/>
    <w:rsid w:val="00D85021"/>
    <w:rsid w:val="00D86525"/>
    <w:rsid w:val="00D94747"/>
    <w:rsid w:val="00D95840"/>
    <w:rsid w:val="00D96162"/>
    <w:rsid w:val="00DA041B"/>
    <w:rsid w:val="00DA55F2"/>
    <w:rsid w:val="00DC37D6"/>
    <w:rsid w:val="00DC5E57"/>
    <w:rsid w:val="00DD2B34"/>
    <w:rsid w:val="00DD3E0C"/>
    <w:rsid w:val="00DD7346"/>
    <w:rsid w:val="00DE6D50"/>
    <w:rsid w:val="00DE70B9"/>
    <w:rsid w:val="00E01959"/>
    <w:rsid w:val="00E01F2B"/>
    <w:rsid w:val="00E0638B"/>
    <w:rsid w:val="00E13684"/>
    <w:rsid w:val="00E204B6"/>
    <w:rsid w:val="00E206A5"/>
    <w:rsid w:val="00E206C3"/>
    <w:rsid w:val="00E21616"/>
    <w:rsid w:val="00E25CEB"/>
    <w:rsid w:val="00E3246F"/>
    <w:rsid w:val="00E558F4"/>
    <w:rsid w:val="00E61CD7"/>
    <w:rsid w:val="00E663AD"/>
    <w:rsid w:val="00E8432A"/>
    <w:rsid w:val="00E84729"/>
    <w:rsid w:val="00E92C18"/>
    <w:rsid w:val="00EA279C"/>
    <w:rsid w:val="00EC1205"/>
    <w:rsid w:val="00EC5639"/>
    <w:rsid w:val="00ED1851"/>
    <w:rsid w:val="00EE4EBF"/>
    <w:rsid w:val="00EE5F7B"/>
    <w:rsid w:val="00EF6D4D"/>
    <w:rsid w:val="00F00453"/>
    <w:rsid w:val="00F006C0"/>
    <w:rsid w:val="00F22384"/>
    <w:rsid w:val="00F230D8"/>
    <w:rsid w:val="00F31265"/>
    <w:rsid w:val="00F414B7"/>
    <w:rsid w:val="00F67468"/>
    <w:rsid w:val="00F74BA2"/>
    <w:rsid w:val="00F84BB6"/>
    <w:rsid w:val="00F86401"/>
    <w:rsid w:val="00F95BA6"/>
    <w:rsid w:val="00FB5D02"/>
    <w:rsid w:val="00FF350E"/>
    <w:rsid w:val="00FF7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FBB5"/>
  <w15:chartTrackingRefBased/>
  <w15:docId w15:val="{A156B5A4-D0D0-4CFD-8BB4-452AE1B7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US"/>
    </w:rPr>
  </w:style>
  <w:style w:type="paragraph" w:styleId="Nagwek1">
    <w:name w:val="heading 1"/>
    <w:basedOn w:val="Normalny"/>
    <w:next w:val="Normalny"/>
    <w:link w:val="Nagwek1Znak"/>
    <w:uiPriority w:val="9"/>
    <w:qFormat/>
    <w:rsid w:val="00630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30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30BA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30BA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30BA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30BA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30BA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30BA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30BA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0BA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30BA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30BA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30BA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30BA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30BA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30BA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30BA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30BA1"/>
    <w:rPr>
      <w:rFonts w:eastAsiaTheme="majorEastAsia" w:cstheme="majorBidi"/>
      <w:color w:val="272727" w:themeColor="text1" w:themeTint="D8"/>
    </w:rPr>
  </w:style>
  <w:style w:type="paragraph" w:styleId="Tytu">
    <w:name w:val="Title"/>
    <w:basedOn w:val="Normalny"/>
    <w:next w:val="Normalny"/>
    <w:link w:val="TytuZnak"/>
    <w:uiPriority w:val="10"/>
    <w:qFormat/>
    <w:rsid w:val="00630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30BA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30BA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30BA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30BA1"/>
    <w:pPr>
      <w:spacing w:before="160"/>
      <w:jc w:val="center"/>
    </w:pPr>
    <w:rPr>
      <w:i/>
      <w:iCs/>
      <w:color w:val="404040" w:themeColor="text1" w:themeTint="BF"/>
    </w:rPr>
  </w:style>
  <w:style w:type="character" w:customStyle="1" w:styleId="CytatZnak">
    <w:name w:val="Cytat Znak"/>
    <w:basedOn w:val="Domylnaczcionkaakapitu"/>
    <w:link w:val="Cytat"/>
    <w:uiPriority w:val="29"/>
    <w:rsid w:val="00630BA1"/>
    <w:rPr>
      <w:i/>
      <w:iCs/>
      <w:color w:val="404040" w:themeColor="text1" w:themeTint="BF"/>
    </w:rPr>
  </w:style>
  <w:style w:type="paragraph" w:styleId="Akapitzlist">
    <w:name w:val="List Paragraph"/>
    <w:basedOn w:val="Normalny"/>
    <w:uiPriority w:val="34"/>
    <w:qFormat/>
    <w:rsid w:val="00630BA1"/>
    <w:pPr>
      <w:ind w:left="720"/>
      <w:contextualSpacing/>
    </w:pPr>
  </w:style>
  <w:style w:type="character" w:styleId="Wyrnienieintensywne">
    <w:name w:val="Intense Emphasis"/>
    <w:basedOn w:val="Domylnaczcionkaakapitu"/>
    <w:uiPriority w:val="21"/>
    <w:qFormat/>
    <w:rsid w:val="00630BA1"/>
    <w:rPr>
      <w:i/>
      <w:iCs/>
      <w:color w:val="0F4761" w:themeColor="accent1" w:themeShade="BF"/>
    </w:rPr>
  </w:style>
  <w:style w:type="paragraph" w:styleId="Cytatintensywny">
    <w:name w:val="Intense Quote"/>
    <w:basedOn w:val="Normalny"/>
    <w:next w:val="Normalny"/>
    <w:link w:val="CytatintensywnyZnak"/>
    <w:uiPriority w:val="30"/>
    <w:qFormat/>
    <w:rsid w:val="00630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30BA1"/>
    <w:rPr>
      <w:i/>
      <w:iCs/>
      <w:color w:val="0F4761" w:themeColor="accent1" w:themeShade="BF"/>
    </w:rPr>
  </w:style>
  <w:style w:type="character" w:styleId="Odwoanieintensywne">
    <w:name w:val="Intense Reference"/>
    <w:basedOn w:val="Domylnaczcionkaakapitu"/>
    <w:uiPriority w:val="32"/>
    <w:qFormat/>
    <w:rsid w:val="00630BA1"/>
    <w:rPr>
      <w:b/>
      <w:bCs/>
      <w:smallCaps/>
      <w:color w:val="0F4761" w:themeColor="accent1" w:themeShade="BF"/>
      <w:spacing w:val="5"/>
    </w:rPr>
  </w:style>
  <w:style w:type="paragraph" w:styleId="Poprawka">
    <w:name w:val="Revision"/>
    <w:hidden/>
    <w:uiPriority w:val="99"/>
    <w:semiHidden/>
    <w:rsid w:val="00EC1205"/>
    <w:pPr>
      <w:spacing w:after="0" w:line="240" w:lineRule="auto"/>
    </w:pPr>
  </w:style>
  <w:style w:type="character" w:styleId="Odwoaniedokomentarza">
    <w:name w:val="annotation reference"/>
    <w:basedOn w:val="Domylnaczcionkaakapitu"/>
    <w:uiPriority w:val="99"/>
    <w:semiHidden/>
    <w:unhideWhenUsed/>
    <w:rsid w:val="00EC1205"/>
    <w:rPr>
      <w:sz w:val="16"/>
      <w:szCs w:val="16"/>
    </w:rPr>
  </w:style>
  <w:style w:type="paragraph" w:styleId="Tekstkomentarza">
    <w:name w:val="annotation text"/>
    <w:basedOn w:val="Normalny"/>
    <w:link w:val="TekstkomentarzaZnak"/>
    <w:uiPriority w:val="99"/>
    <w:unhideWhenUsed/>
    <w:rsid w:val="00EC1205"/>
    <w:pPr>
      <w:spacing w:line="240" w:lineRule="auto"/>
    </w:pPr>
    <w:rPr>
      <w:sz w:val="20"/>
      <w:szCs w:val="20"/>
    </w:rPr>
  </w:style>
  <w:style w:type="character" w:customStyle="1" w:styleId="TekstkomentarzaZnak">
    <w:name w:val="Tekst komentarza Znak"/>
    <w:basedOn w:val="Domylnaczcionkaakapitu"/>
    <w:link w:val="Tekstkomentarza"/>
    <w:uiPriority w:val="99"/>
    <w:rsid w:val="00EC1205"/>
    <w:rPr>
      <w:sz w:val="20"/>
      <w:szCs w:val="20"/>
    </w:rPr>
  </w:style>
  <w:style w:type="paragraph" w:styleId="Tematkomentarza">
    <w:name w:val="annotation subject"/>
    <w:basedOn w:val="Tekstkomentarza"/>
    <w:next w:val="Tekstkomentarza"/>
    <w:link w:val="TematkomentarzaZnak"/>
    <w:uiPriority w:val="99"/>
    <w:semiHidden/>
    <w:unhideWhenUsed/>
    <w:rsid w:val="00EC1205"/>
    <w:rPr>
      <w:b/>
      <w:bCs/>
    </w:rPr>
  </w:style>
  <w:style w:type="character" w:customStyle="1" w:styleId="TematkomentarzaZnak">
    <w:name w:val="Temat komentarza Znak"/>
    <w:basedOn w:val="TekstkomentarzaZnak"/>
    <w:link w:val="Tematkomentarza"/>
    <w:uiPriority w:val="99"/>
    <w:semiHidden/>
    <w:rsid w:val="00EC1205"/>
    <w:rPr>
      <w:b/>
      <w:bCs/>
      <w:sz w:val="20"/>
      <w:szCs w:val="20"/>
    </w:rPr>
  </w:style>
  <w:style w:type="paragraph" w:customStyle="1" w:styleId="p1">
    <w:name w:val="p1"/>
    <w:basedOn w:val="Normalny"/>
    <w:rsid w:val="00BE136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unhideWhenUsed/>
    <w:rsid w:val="00A57A02"/>
    <w:rPr>
      <w:color w:val="467886" w:themeColor="hyperlink"/>
      <w:u w:val="single"/>
    </w:rPr>
  </w:style>
  <w:style w:type="character" w:styleId="Nierozpoznanawzmianka">
    <w:name w:val="Unresolved Mention"/>
    <w:basedOn w:val="Domylnaczcionkaakapitu"/>
    <w:uiPriority w:val="99"/>
    <w:semiHidden/>
    <w:unhideWhenUsed/>
    <w:rsid w:val="00A57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5272">
      <w:bodyDiv w:val="1"/>
      <w:marLeft w:val="0"/>
      <w:marRight w:val="0"/>
      <w:marTop w:val="0"/>
      <w:marBottom w:val="0"/>
      <w:divBdr>
        <w:top w:val="none" w:sz="0" w:space="0" w:color="auto"/>
        <w:left w:val="none" w:sz="0" w:space="0" w:color="auto"/>
        <w:bottom w:val="none" w:sz="0" w:space="0" w:color="auto"/>
        <w:right w:val="none" w:sz="0" w:space="0" w:color="auto"/>
      </w:divBdr>
    </w:div>
    <w:div w:id="244656888">
      <w:bodyDiv w:val="1"/>
      <w:marLeft w:val="0"/>
      <w:marRight w:val="0"/>
      <w:marTop w:val="0"/>
      <w:marBottom w:val="0"/>
      <w:divBdr>
        <w:top w:val="none" w:sz="0" w:space="0" w:color="auto"/>
        <w:left w:val="none" w:sz="0" w:space="0" w:color="auto"/>
        <w:bottom w:val="none" w:sz="0" w:space="0" w:color="auto"/>
        <w:right w:val="none" w:sz="0" w:space="0" w:color="auto"/>
      </w:divBdr>
    </w:div>
    <w:div w:id="289819336">
      <w:bodyDiv w:val="1"/>
      <w:marLeft w:val="0"/>
      <w:marRight w:val="0"/>
      <w:marTop w:val="0"/>
      <w:marBottom w:val="0"/>
      <w:divBdr>
        <w:top w:val="none" w:sz="0" w:space="0" w:color="auto"/>
        <w:left w:val="none" w:sz="0" w:space="0" w:color="auto"/>
        <w:bottom w:val="none" w:sz="0" w:space="0" w:color="auto"/>
        <w:right w:val="none" w:sz="0" w:space="0" w:color="auto"/>
      </w:divBdr>
    </w:div>
    <w:div w:id="297732733">
      <w:bodyDiv w:val="1"/>
      <w:marLeft w:val="0"/>
      <w:marRight w:val="0"/>
      <w:marTop w:val="0"/>
      <w:marBottom w:val="0"/>
      <w:divBdr>
        <w:top w:val="none" w:sz="0" w:space="0" w:color="auto"/>
        <w:left w:val="none" w:sz="0" w:space="0" w:color="auto"/>
        <w:bottom w:val="none" w:sz="0" w:space="0" w:color="auto"/>
        <w:right w:val="none" w:sz="0" w:space="0" w:color="auto"/>
      </w:divBdr>
    </w:div>
    <w:div w:id="316112388">
      <w:bodyDiv w:val="1"/>
      <w:marLeft w:val="0"/>
      <w:marRight w:val="0"/>
      <w:marTop w:val="0"/>
      <w:marBottom w:val="0"/>
      <w:divBdr>
        <w:top w:val="none" w:sz="0" w:space="0" w:color="auto"/>
        <w:left w:val="none" w:sz="0" w:space="0" w:color="auto"/>
        <w:bottom w:val="none" w:sz="0" w:space="0" w:color="auto"/>
        <w:right w:val="none" w:sz="0" w:space="0" w:color="auto"/>
      </w:divBdr>
    </w:div>
    <w:div w:id="415175674">
      <w:bodyDiv w:val="1"/>
      <w:marLeft w:val="0"/>
      <w:marRight w:val="0"/>
      <w:marTop w:val="0"/>
      <w:marBottom w:val="0"/>
      <w:divBdr>
        <w:top w:val="none" w:sz="0" w:space="0" w:color="auto"/>
        <w:left w:val="none" w:sz="0" w:space="0" w:color="auto"/>
        <w:bottom w:val="none" w:sz="0" w:space="0" w:color="auto"/>
        <w:right w:val="none" w:sz="0" w:space="0" w:color="auto"/>
      </w:divBdr>
    </w:div>
    <w:div w:id="589973474">
      <w:bodyDiv w:val="1"/>
      <w:marLeft w:val="0"/>
      <w:marRight w:val="0"/>
      <w:marTop w:val="0"/>
      <w:marBottom w:val="0"/>
      <w:divBdr>
        <w:top w:val="none" w:sz="0" w:space="0" w:color="auto"/>
        <w:left w:val="none" w:sz="0" w:space="0" w:color="auto"/>
        <w:bottom w:val="none" w:sz="0" w:space="0" w:color="auto"/>
        <w:right w:val="none" w:sz="0" w:space="0" w:color="auto"/>
      </w:divBdr>
    </w:div>
    <w:div w:id="642808549">
      <w:bodyDiv w:val="1"/>
      <w:marLeft w:val="0"/>
      <w:marRight w:val="0"/>
      <w:marTop w:val="0"/>
      <w:marBottom w:val="0"/>
      <w:divBdr>
        <w:top w:val="none" w:sz="0" w:space="0" w:color="auto"/>
        <w:left w:val="none" w:sz="0" w:space="0" w:color="auto"/>
        <w:bottom w:val="none" w:sz="0" w:space="0" w:color="auto"/>
        <w:right w:val="none" w:sz="0" w:space="0" w:color="auto"/>
      </w:divBdr>
    </w:div>
    <w:div w:id="719478773">
      <w:bodyDiv w:val="1"/>
      <w:marLeft w:val="0"/>
      <w:marRight w:val="0"/>
      <w:marTop w:val="0"/>
      <w:marBottom w:val="0"/>
      <w:divBdr>
        <w:top w:val="none" w:sz="0" w:space="0" w:color="auto"/>
        <w:left w:val="none" w:sz="0" w:space="0" w:color="auto"/>
        <w:bottom w:val="none" w:sz="0" w:space="0" w:color="auto"/>
        <w:right w:val="none" w:sz="0" w:space="0" w:color="auto"/>
      </w:divBdr>
    </w:div>
    <w:div w:id="888109713">
      <w:bodyDiv w:val="1"/>
      <w:marLeft w:val="0"/>
      <w:marRight w:val="0"/>
      <w:marTop w:val="0"/>
      <w:marBottom w:val="0"/>
      <w:divBdr>
        <w:top w:val="none" w:sz="0" w:space="0" w:color="auto"/>
        <w:left w:val="none" w:sz="0" w:space="0" w:color="auto"/>
        <w:bottom w:val="none" w:sz="0" w:space="0" w:color="auto"/>
        <w:right w:val="none" w:sz="0" w:space="0" w:color="auto"/>
      </w:divBdr>
    </w:div>
    <w:div w:id="962686001">
      <w:bodyDiv w:val="1"/>
      <w:marLeft w:val="0"/>
      <w:marRight w:val="0"/>
      <w:marTop w:val="0"/>
      <w:marBottom w:val="0"/>
      <w:divBdr>
        <w:top w:val="none" w:sz="0" w:space="0" w:color="auto"/>
        <w:left w:val="none" w:sz="0" w:space="0" w:color="auto"/>
        <w:bottom w:val="none" w:sz="0" w:space="0" w:color="auto"/>
        <w:right w:val="none" w:sz="0" w:space="0" w:color="auto"/>
      </w:divBdr>
    </w:div>
    <w:div w:id="995374906">
      <w:bodyDiv w:val="1"/>
      <w:marLeft w:val="0"/>
      <w:marRight w:val="0"/>
      <w:marTop w:val="0"/>
      <w:marBottom w:val="0"/>
      <w:divBdr>
        <w:top w:val="none" w:sz="0" w:space="0" w:color="auto"/>
        <w:left w:val="none" w:sz="0" w:space="0" w:color="auto"/>
        <w:bottom w:val="none" w:sz="0" w:space="0" w:color="auto"/>
        <w:right w:val="none" w:sz="0" w:space="0" w:color="auto"/>
      </w:divBdr>
      <w:divsChild>
        <w:div w:id="3239766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94982234">
      <w:bodyDiv w:val="1"/>
      <w:marLeft w:val="0"/>
      <w:marRight w:val="0"/>
      <w:marTop w:val="0"/>
      <w:marBottom w:val="0"/>
      <w:divBdr>
        <w:top w:val="none" w:sz="0" w:space="0" w:color="auto"/>
        <w:left w:val="none" w:sz="0" w:space="0" w:color="auto"/>
        <w:bottom w:val="none" w:sz="0" w:space="0" w:color="auto"/>
        <w:right w:val="none" w:sz="0" w:space="0" w:color="auto"/>
      </w:divBdr>
    </w:div>
    <w:div w:id="1140998649">
      <w:bodyDiv w:val="1"/>
      <w:marLeft w:val="0"/>
      <w:marRight w:val="0"/>
      <w:marTop w:val="0"/>
      <w:marBottom w:val="0"/>
      <w:divBdr>
        <w:top w:val="none" w:sz="0" w:space="0" w:color="auto"/>
        <w:left w:val="none" w:sz="0" w:space="0" w:color="auto"/>
        <w:bottom w:val="none" w:sz="0" w:space="0" w:color="auto"/>
        <w:right w:val="none" w:sz="0" w:space="0" w:color="auto"/>
      </w:divBdr>
    </w:div>
    <w:div w:id="1288271711">
      <w:bodyDiv w:val="1"/>
      <w:marLeft w:val="0"/>
      <w:marRight w:val="0"/>
      <w:marTop w:val="0"/>
      <w:marBottom w:val="0"/>
      <w:divBdr>
        <w:top w:val="none" w:sz="0" w:space="0" w:color="auto"/>
        <w:left w:val="none" w:sz="0" w:space="0" w:color="auto"/>
        <w:bottom w:val="none" w:sz="0" w:space="0" w:color="auto"/>
        <w:right w:val="none" w:sz="0" w:space="0" w:color="auto"/>
      </w:divBdr>
    </w:div>
    <w:div w:id="1297638214">
      <w:bodyDiv w:val="1"/>
      <w:marLeft w:val="0"/>
      <w:marRight w:val="0"/>
      <w:marTop w:val="0"/>
      <w:marBottom w:val="0"/>
      <w:divBdr>
        <w:top w:val="none" w:sz="0" w:space="0" w:color="auto"/>
        <w:left w:val="none" w:sz="0" w:space="0" w:color="auto"/>
        <w:bottom w:val="none" w:sz="0" w:space="0" w:color="auto"/>
        <w:right w:val="none" w:sz="0" w:space="0" w:color="auto"/>
      </w:divBdr>
    </w:div>
    <w:div w:id="1365667021">
      <w:bodyDiv w:val="1"/>
      <w:marLeft w:val="0"/>
      <w:marRight w:val="0"/>
      <w:marTop w:val="0"/>
      <w:marBottom w:val="0"/>
      <w:divBdr>
        <w:top w:val="none" w:sz="0" w:space="0" w:color="auto"/>
        <w:left w:val="none" w:sz="0" w:space="0" w:color="auto"/>
        <w:bottom w:val="none" w:sz="0" w:space="0" w:color="auto"/>
        <w:right w:val="none" w:sz="0" w:space="0" w:color="auto"/>
      </w:divBdr>
    </w:div>
    <w:div w:id="1699353059">
      <w:bodyDiv w:val="1"/>
      <w:marLeft w:val="0"/>
      <w:marRight w:val="0"/>
      <w:marTop w:val="0"/>
      <w:marBottom w:val="0"/>
      <w:divBdr>
        <w:top w:val="none" w:sz="0" w:space="0" w:color="auto"/>
        <w:left w:val="none" w:sz="0" w:space="0" w:color="auto"/>
        <w:bottom w:val="none" w:sz="0" w:space="0" w:color="auto"/>
        <w:right w:val="none" w:sz="0" w:space="0" w:color="auto"/>
      </w:divBdr>
    </w:div>
    <w:div w:id="1755126735">
      <w:bodyDiv w:val="1"/>
      <w:marLeft w:val="0"/>
      <w:marRight w:val="0"/>
      <w:marTop w:val="0"/>
      <w:marBottom w:val="0"/>
      <w:divBdr>
        <w:top w:val="none" w:sz="0" w:space="0" w:color="auto"/>
        <w:left w:val="none" w:sz="0" w:space="0" w:color="auto"/>
        <w:bottom w:val="none" w:sz="0" w:space="0" w:color="auto"/>
        <w:right w:val="none" w:sz="0" w:space="0" w:color="auto"/>
      </w:divBdr>
    </w:div>
    <w:div w:id="2044162987">
      <w:bodyDiv w:val="1"/>
      <w:marLeft w:val="0"/>
      <w:marRight w:val="0"/>
      <w:marTop w:val="0"/>
      <w:marBottom w:val="0"/>
      <w:divBdr>
        <w:top w:val="none" w:sz="0" w:space="0" w:color="auto"/>
        <w:left w:val="none" w:sz="0" w:space="0" w:color="auto"/>
        <w:bottom w:val="none" w:sz="0" w:space="0" w:color="auto"/>
        <w:right w:val="none" w:sz="0" w:space="0" w:color="auto"/>
      </w:divBdr>
    </w:div>
    <w:div w:id="206479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AC491F567DEE4C909F6A7A1C49D6B1" ma:contentTypeVersion="18" ma:contentTypeDescription="Utwórz nowy dokument." ma:contentTypeScope="" ma:versionID="c5df820ffaac15a9b33eff944c2c522f">
  <xsd:schema xmlns:xsd="http://www.w3.org/2001/XMLSchema" xmlns:xs="http://www.w3.org/2001/XMLSchema" xmlns:p="http://schemas.microsoft.com/office/2006/metadata/properties" xmlns:ns2="2e027105-8ea2-42c2-a209-a1e094f3e975" xmlns:ns3="8b685c02-ccc9-4c9d-a031-20a05330883a" targetNamespace="http://schemas.microsoft.com/office/2006/metadata/properties" ma:root="true" ma:fieldsID="2ca4216418e18fb25623bf889c74d5d0" ns2:_="" ns3:_="">
    <xsd:import namespace="2e027105-8ea2-42c2-a209-a1e094f3e975"/>
    <xsd:import namespace="8b685c02-ccc9-4c9d-a031-20a0533088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27105-8ea2-42c2-a209-a1e094f3e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4ff796a-4fc1-4243-b8fe-4390df6aaf7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85c02-ccc9-4c9d-a031-20a05330883a"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a9e157e-0a03-40a5-aace-18d5fab8e57e}" ma:internalName="TaxCatchAll" ma:showField="CatchAllData" ma:web="8b685c02-ccc9-4c9d-a031-20a053308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027105-8ea2-42c2-a209-a1e094f3e975">
      <Terms xmlns="http://schemas.microsoft.com/office/infopath/2007/PartnerControls"/>
    </lcf76f155ced4ddcb4097134ff3c332f>
    <TaxCatchAll xmlns="8b685c02-ccc9-4c9d-a031-20a0533088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93A4E-08CE-4F5E-9304-3348765FE7A3}">
  <ds:schemaRefs>
    <ds:schemaRef ds:uri="http://schemas.microsoft.com/sharepoint/v3/contenttype/forms"/>
  </ds:schemaRefs>
</ds:datastoreItem>
</file>

<file path=customXml/itemProps2.xml><?xml version="1.0" encoding="utf-8"?>
<ds:datastoreItem xmlns:ds="http://schemas.openxmlformats.org/officeDocument/2006/customXml" ds:itemID="{FCAEAE20-8015-458F-8FD4-B5D066DD5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27105-8ea2-42c2-a209-a1e094f3e975"/>
    <ds:schemaRef ds:uri="8b685c02-ccc9-4c9d-a031-20a053308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E4F00-ADBC-4FA1-AB79-7C4DEDE04495}">
  <ds:schemaRefs>
    <ds:schemaRef ds:uri="http://schemas.microsoft.com/office/2006/metadata/properties"/>
    <ds:schemaRef ds:uri="http://schemas.microsoft.com/office/infopath/2007/PartnerControls"/>
    <ds:schemaRef ds:uri="2e027105-8ea2-42c2-a209-a1e094f3e975"/>
    <ds:schemaRef ds:uri="8b685c02-ccc9-4c9d-a031-20a05330883a"/>
  </ds:schemaRefs>
</ds:datastoreItem>
</file>

<file path=customXml/itemProps4.xml><?xml version="1.0" encoding="utf-8"?>
<ds:datastoreItem xmlns:ds="http://schemas.openxmlformats.org/officeDocument/2006/customXml" ds:itemID="{8C011C86-5E39-4354-827B-22F805E9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2421</Words>
  <Characters>14528</Characters>
  <Application>Microsoft Office Word</Application>
  <DocSecurity>0</DocSecurity>
  <Lines>121</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Sobolewski</dc:creator>
  <cp:keywords/>
  <dc:description/>
  <cp:lastModifiedBy>Michał Sobolewski</cp:lastModifiedBy>
  <cp:revision>3</cp:revision>
  <dcterms:created xsi:type="dcterms:W3CDTF">2025-08-26T12:12:00Z</dcterms:created>
  <dcterms:modified xsi:type="dcterms:W3CDTF">2025-08-26T12:13:00Z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0x01010018AC491F567DEE4C909F6A7A1C49D6B1</vt:lpwstr>
  </property>
  <property fmtid="{D5CDD505-2E9C-101B-9397-08002B2CF9AE}" pid="3" name="MediaServiceImageTags">
    <vt:lpwstr/>
  </property>
</Properties>
</file>